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791CDC" w:rsidRPr="003B644A" w:rsidP="00791CDC" w14:paraId="2AC3E8E5" w14:textId="42035A51">
      <w:pPr>
        <w:pStyle w:val="NoSpacing"/>
        <w:spacing w:before="0"/>
        <w:jc w:val="center"/>
        <w:rPr>
          <w:b/>
        </w:rPr>
      </w:pPr>
      <w:r>
        <w:rPr>
          <w:b/>
        </w:rPr>
        <w:t xml:space="preserve">3.SINIF </w:t>
      </w:r>
      <w:r w:rsidRPr="003B644A">
        <w:rPr>
          <w:b/>
        </w:rPr>
        <w:t>TÜRKÇE DERSİ DERS PLANI</w:t>
      </w:r>
    </w:p>
    <w:p w:rsidR="00791CDC" w:rsidRPr="003B644A" w:rsidP="00791CDC" w14:paraId="38CA500A" w14:textId="61C90842">
      <w:pPr>
        <w:pStyle w:val="NoSpacing"/>
        <w:jc w:val="center"/>
        <w:rPr>
          <w:b/>
          <w:color w:val="FF0000"/>
        </w:rPr>
      </w:pPr>
      <w:r>
        <w:rPr>
          <w:b/>
          <w:color w:val="FF0000"/>
        </w:rPr>
        <w:t>16</w:t>
      </w:r>
      <w:r w:rsidRPr="003B644A">
        <w:rPr>
          <w:b/>
          <w:color w:val="FF0000"/>
        </w:rPr>
        <w:t>.Hafta</w:t>
      </w:r>
    </w:p>
    <w:p w:rsidR="00791CDC" w:rsidP="00791CDC" w14:paraId="446D67F9" w14:textId="592CED58">
      <w:pPr>
        <w:pStyle w:val="NoSpacing"/>
        <w:jc w:val="center"/>
        <w:rPr>
          <w:b/>
        </w:rPr>
      </w:pPr>
      <w:r w:rsidRPr="003B644A">
        <w:rPr>
          <w:b/>
        </w:rPr>
        <w:t xml:space="preserve"> (</w:t>
      </w:r>
      <w:r w:rsidR="00F82B60">
        <w:rPr>
          <w:b/>
        </w:rPr>
        <w:t>04-08</w:t>
      </w:r>
      <w:r>
        <w:rPr>
          <w:b/>
        </w:rPr>
        <w:t xml:space="preserve"> OCAK </w:t>
      </w:r>
      <w:r w:rsidR="00D650C2">
        <w:rPr>
          <w:b/>
        </w:rPr>
        <w:t>2027</w:t>
      </w:r>
      <w:r w:rsidRPr="003B644A">
        <w:rPr>
          <w:b/>
        </w:rPr>
        <w:t>)</w:t>
      </w:r>
    </w:p>
    <w:p w:rsidR="00F82B60" w:rsidP="00791CDC" w14:paraId="1F076280" w14:textId="795A9227">
      <w:pPr>
        <w:pStyle w:val="NoSpacing"/>
        <w:jc w:val="center"/>
        <w:rPr>
          <w:b/>
        </w:rPr>
      </w:pPr>
    </w:p>
    <w:p w:rsidR="00F82B60" w:rsidRPr="003B644A" w:rsidP="00791CDC" w14:paraId="22A5D137" w14:textId="77777777">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317"/>
        <w:gridCol w:w="4379"/>
        <w:gridCol w:w="777"/>
        <w:gridCol w:w="3224"/>
      </w:tblGrid>
      <w:tr w14:paraId="3D4E3AC2" w14:textId="77777777" w:rsidTr="00B70E7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173303" w:rsidRPr="00F46570" w:rsidP="00B70E7E" w14:paraId="11D1EBC2" w14:textId="77777777">
            <w:pPr>
              <w:pStyle w:val="NoSpacing"/>
              <w:rPr>
                <w:rFonts w:cs="Tahoma"/>
                <w:b/>
                <w:szCs w:val="20"/>
              </w:rPr>
            </w:pPr>
            <w:r w:rsidRPr="00F46570">
              <w:rPr>
                <w:rFonts w:cs="Tahoma"/>
                <w:b/>
                <w:color w:val="FF0000"/>
                <w:szCs w:val="20"/>
              </w:rPr>
              <w:t xml:space="preserve">DERS BİLGİSİ </w:t>
            </w:r>
          </w:p>
        </w:tc>
      </w:tr>
      <w:tr w14:paraId="5FED68AB" w14:textId="77777777" w:rsidTr="00B70E7E">
        <w:tblPrEx>
          <w:tblW w:w="4822" w:type="pct"/>
          <w:tblInd w:w="274" w:type="dxa"/>
          <w:tblLayout w:type="fixed"/>
          <w:tblLook w:val="04A0"/>
        </w:tblPrEx>
        <w:trPr>
          <w:trHeight w:val="141"/>
        </w:trPr>
        <w:tc>
          <w:tcPr>
            <w:tcW w:w="1072" w:type="pct"/>
            <w:tcMar>
              <w:top w:w="28" w:type="dxa"/>
              <w:bottom w:w="28" w:type="dxa"/>
            </w:tcMar>
            <w:vAlign w:val="center"/>
          </w:tcPr>
          <w:p w:rsidR="00173303" w:rsidRPr="00974C90" w:rsidP="00B70E7E" w14:paraId="7D30F0AD" w14:textId="77777777">
            <w:pPr>
              <w:pStyle w:val="NoSpacing"/>
              <w:rPr>
                <w:rFonts w:cs="Tahoma"/>
                <w:b/>
                <w:szCs w:val="20"/>
              </w:rPr>
            </w:pPr>
            <w:r w:rsidRPr="00974C90">
              <w:rPr>
                <w:rFonts w:cs="Tahoma"/>
                <w:b/>
                <w:szCs w:val="20"/>
              </w:rPr>
              <w:t>Sınıf</w:t>
            </w:r>
          </w:p>
        </w:tc>
        <w:tc>
          <w:tcPr>
            <w:tcW w:w="2050" w:type="pct"/>
            <w:tcMar>
              <w:top w:w="28" w:type="dxa"/>
              <w:bottom w:w="28" w:type="dxa"/>
            </w:tcMar>
            <w:vAlign w:val="center"/>
          </w:tcPr>
          <w:p w:rsidR="00173303" w:rsidRPr="00974C90" w:rsidP="00B70E7E" w14:paraId="598E12A2" w14:textId="77777777">
            <w:pPr>
              <w:pStyle w:val="NoSpacing"/>
              <w:rPr>
                <w:rFonts w:cs="Tahoma"/>
                <w:szCs w:val="20"/>
              </w:rPr>
            </w:pPr>
            <w:r>
              <w:rPr>
                <w:rFonts w:cs="Tahoma"/>
                <w:szCs w:val="20"/>
              </w:rPr>
              <w:t xml:space="preserve">3. SINIF </w:t>
            </w:r>
          </w:p>
        </w:tc>
        <w:tc>
          <w:tcPr>
            <w:tcW w:w="353" w:type="pct"/>
            <w:tcMar>
              <w:top w:w="28" w:type="dxa"/>
              <w:bottom w:w="28" w:type="dxa"/>
            </w:tcMar>
            <w:vAlign w:val="center"/>
          </w:tcPr>
          <w:p w:rsidR="00173303" w:rsidRPr="00F46570" w:rsidP="00B70E7E" w14:paraId="3A6DBF5F" w14:textId="77777777">
            <w:pPr>
              <w:pStyle w:val="NoSpacing"/>
              <w:rPr>
                <w:rFonts w:cs="Tahoma"/>
                <w:b/>
                <w:szCs w:val="20"/>
              </w:rPr>
            </w:pPr>
            <w:r w:rsidRPr="00F46570">
              <w:rPr>
                <w:rFonts w:cs="Tahoma"/>
                <w:b/>
                <w:szCs w:val="20"/>
              </w:rPr>
              <w:t>Ders</w:t>
            </w:r>
          </w:p>
        </w:tc>
        <w:tc>
          <w:tcPr>
            <w:tcW w:w="1459" w:type="pct"/>
            <w:tcMar>
              <w:top w:w="28" w:type="dxa"/>
              <w:bottom w:w="28" w:type="dxa"/>
            </w:tcMar>
            <w:vAlign w:val="center"/>
          </w:tcPr>
          <w:p w:rsidR="00173303" w:rsidRPr="00974C90" w:rsidP="00B70E7E" w14:paraId="1F537648" w14:textId="77777777">
            <w:pPr>
              <w:pStyle w:val="NoSpacing"/>
              <w:rPr>
                <w:rFonts w:cs="Tahoma"/>
                <w:szCs w:val="20"/>
              </w:rPr>
            </w:pPr>
            <w:r>
              <w:rPr>
                <w:rFonts w:cs="Tahoma"/>
                <w:szCs w:val="20"/>
              </w:rPr>
              <w:t>TÜRKÇE</w:t>
            </w:r>
          </w:p>
        </w:tc>
      </w:tr>
      <w:tr w14:paraId="1B023BB5" w14:textId="77777777" w:rsidTr="00B70E7E">
        <w:tblPrEx>
          <w:tblW w:w="4822" w:type="pct"/>
          <w:tblInd w:w="274" w:type="dxa"/>
          <w:tblLayout w:type="fixed"/>
          <w:tblLook w:val="04A0"/>
        </w:tblPrEx>
        <w:trPr>
          <w:trHeight w:val="218"/>
        </w:trPr>
        <w:tc>
          <w:tcPr>
            <w:tcW w:w="1072" w:type="pct"/>
            <w:tcMar>
              <w:top w:w="28" w:type="dxa"/>
              <w:bottom w:w="28" w:type="dxa"/>
            </w:tcMar>
            <w:vAlign w:val="center"/>
          </w:tcPr>
          <w:p w:rsidR="00173303" w:rsidRPr="00974C90" w:rsidP="00B70E7E" w14:paraId="31D55106" w14:textId="77777777">
            <w:pPr>
              <w:pStyle w:val="NoSpacing"/>
              <w:rPr>
                <w:rFonts w:cs="Tahoma"/>
                <w:b/>
                <w:szCs w:val="20"/>
              </w:rPr>
            </w:pPr>
            <w:r w:rsidRPr="00974C90">
              <w:rPr>
                <w:rFonts w:cs="Tahoma"/>
                <w:b/>
                <w:szCs w:val="20"/>
              </w:rPr>
              <w:t>Tema</w:t>
            </w:r>
          </w:p>
        </w:tc>
        <w:tc>
          <w:tcPr>
            <w:tcW w:w="2050" w:type="pct"/>
            <w:tcMar>
              <w:top w:w="28" w:type="dxa"/>
              <w:bottom w:w="28" w:type="dxa"/>
            </w:tcMar>
            <w:vAlign w:val="center"/>
          </w:tcPr>
          <w:p w:rsidR="00173303" w:rsidRPr="00974C90" w:rsidP="00B70E7E" w14:paraId="5F92120B" w14:textId="6A4E2B9C">
            <w:pPr>
              <w:pStyle w:val="NoSpacing"/>
              <w:rPr>
                <w:rFonts w:cs="Tahoma"/>
                <w:szCs w:val="20"/>
              </w:rPr>
            </w:pPr>
            <w:r>
              <w:rPr>
                <w:rFonts w:cs="Tahoma"/>
                <w:szCs w:val="20"/>
              </w:rPr>
              <w:t>4</w:t>
            </w:r>
            <w:r w:rsidRPr="00974C90">
              <w:rPr>
                <w:rFonts w:cs="Tahoma"/>
                <w:szCs w:val="20"/>
              </w:rPr>
              <w:t xml:space="preserve">. </w:t>
            </w:r>
            <w:r>
              <w:rPr>
                <w:rFonts w:cs="Tahoma"/>
                <w:szCs w:val="20"/>
              </w:rPr>
              <w:t>TEMA</w:t>
            </w:r>
            <w:r w:rsidRPr="00974C90">
              <w:rPr>
                <w:rFonts w:cs="Tahoma"/>
                <w:szCs w:val="20"/>
              </w:rPr>
              <w:t xml:space="preserve">: </w:t>
            </w:r>
            <w:r w:rsidRPr="00173303">
              <w:rPr>
                <w:rFonts w:cs="Tahoma"/>
                <w:b/>
                <w:color w:val="FF0000"/>
                <w:szCs w:val="20"/>
              </w:rPr>
              <w:t>BİLGİ HAZİNEMİZ</w:t>
            </w:r>
          </w:p>
        </w:tc>
        <w:tc>
          <w:tcPr>
            <w:tcW w:w="353" w:type="pct"/>
            <w:tcMar>
              <w:top w:w="28" w:type="dxa"/>
              <w:bottom w:w="28" w:type="dxa"/>
            </w:tcMar>
            <w:vAlign w:val="center"/>
          </w:tcPr>
          <w:p w:rsidR="00173303" w:rsidRPr="00F46570" w:rsidP="00B70E7E" w14:paraId="01CB190D" w14:textId="77777777">
            <w:pPr>
              <w:pStyle w:val="NoSpacing"/>
              <w:rPr>
                <w:rFonts w:cs="Tahoma"/>
                <w:b/>
                <w:szCs w:val="20"/>
              </w:rPr>
            </w:pPr>
            <w:r w:rsidRPr="00F46570">
              <w:rPr>
                <w:rFonts w:cs="Tahoma"/>
                <w:b/>
                <w:szCs w:val="20"/>
              </w:rPr>
              <w:t>Süre</w:t>
            </w:r>
          </w:p>
        </w:tc>
        <w:tc>
          <w:tcPr>
            <w:tcW w:w="1459" w:type="pct"/>
            <w:tcMar>
              <w:top w:w="28" w:type="dxa"/>
              <w:bottom w:w="28" w:type="dxa"/>
            </w:tcMar>
            <w:vAlign w:val="center"/>
          </w:tcPr>
          <w:p w:rsidR="00173303" w:rsidRPr="00974C90" w:rsidP="00B70E7E" w14:paraId="678CAE29" w14:textId="77777777">
            <w:pPr>
              <w:pStyle w:val="NoSpacing"/>
              <w:rPr>
                <w:rFonts w:cs="Tahoma"/>
                <w:szCs w:val="20"/>
              </w:rPr>
            </w:pPr>
            <w:r>
              <w:rPr>
                <w:rFonts w:cs="Tahoma"/>
                <w:szCs w:val="20"/>
              </w:rPr>
              <w:t>8 Ders Saati</w:t>
            </w:r>
          </w:p>
        </w:tc>
      </w:tr>
      <w:tr w14:paraId="50F16BA2" w14:textId="77777777" w:rsidTr="00B70E7E">
        <w:tblPrEx>
          <w:tblW w:w="4822" w:type="pct"/>
          <w:tblInd w:w="274" w:type="dxa"/>
          <w:tblLayout w:type="fixed"/>
          <w:tblLook w:val="04A0"/>
        </w:tblPrEx>
        <w:trPr>
          <w:trHeight w:val="218"/>
        </w:trPr>
        <w:tc>
          <w:tcPr>
            <w:tcW w:w="1072" w:type="pct"/>
            <w:tcMar>
              <w:top w:w="28" w:type="dxa"/>
              <w:bottom w:w="28" w:type="dxa"/>
            </w:tcMar>
            <w:vAlign w:val="center"/>
          </w:tcPr>
          <w:p w:rsidR="00173303" w:rsidRPr="00974C90" w:rsidP="00B70E7E" w14:paraId="3FB94CF2" w14:textId="77777777">
            <w:pPr>
              <w:pStyle w:val="NoSpacing"/>
              <w:rPr>
                <w:rFonts w:cs="Tahoma"/>
                <w:b/>
                <w:szCs w:val="20"/>
              </w:rPr>
            </w:pPr>
            <w:r>
              <w:rPr>
                <w:rFonts w:cs="Tahoma"/>
                <w:b/>
                <w:szCs w:val="20"/>
              </w:rPr>
              <w:t>Metin Adı</w:t>
            </w:r>
          </w:p>
        </w:tc>
        <w:tc>
          <w:tcPr>
            <w:tcW w:w="3888" w:type="pct"/>
            <w:gridSpan w:val="3"/>
            <w:tcMar>
              <w:top w:w="28" w:type="dxa"/>
              <w:bottom w:w="28" w:type="dxa"/>
            </w:tcMar>
            <w:vAlign w:val="center"/>
          </w:tcPr>
          <w:p w:rsidR="00173303" w:rsidP="00B70E7E" w14:paraId="42C9B09D" w14:textId="4558F520">
            <w:pPr>
              <w:pStyle w:val="NoSpacing"/>
              <w:rPr>
                <w:rFonts w:cs="Tahoma"/>
                <w:b/>
                <w:color w:val="FF0000"/>
                <w:szCs w:val="20"/>
                <w14:ligatures w14:val="standardContextual"/>
              </w:rPr>
            </w:pPr>
            <w:r>
              <w:rPr>
                <w:rFonts w:cs="Tahoma"/>
                <w:b/>
                <w:color w:val="FF0000"/>
                <w:szCs w:val="20"/>
                <w14:ligatures w14:val="standardContextual"/>
              </w:rPr>
              <w:t>PUSULA</w:t>
            </w:r>
            <w:r w:rsidRPr="002E0056">
              <w:rPr>
                <w:rFonts w:cs="Tahoma"/>
                <w:b/>
                <w:color w:val="FF0000"/>
                <w:szCs w:val="20"/>
                <w14:ligatures w14:val="standardContextual"/>
              </w:rPr>
              <w:t xml:space="preserve"> </w:t>
            </w:r>
            <w:r>
              <w:rPr>
                <w:rFonts w:cs="Tahoma"/>
                <w:b/>
                <w:color w:val="FF0000"/>
                <w:szCs w:val="20"/>
                <w14:ligatures w14:val="standardContextual"/>
              </w:rPr>
              <w:t>(2</w:t>
            </w:r>
            <w:r>
              <w:rPr>
                <w:rFonts w:cs="Tahoma"/>
                <w:b/>
                <w:color w:val="FF0000"/>
                <w:szCs w:val="20"/>
                <w14:ligatures w14:val="standardContextual"/>
              </w:rPr>
              <w:t xml:space="preserve"> SAAT)</w:t>
            </w:r>
          </w:p>
          <w:p w:rsidR="00173303" w:rsidP="00B70E7E" w14:paraId="02B75ED7" w14:textId="7A1033CA">
            <w:pPr>
              <w:pStyle w:val="NoSpacing"/>
              <w:rPr>
                <w:rFonts w:cs="Tahoma"/>
                <w:b/>
                <w:color w:val="FF0000"/>
                <w:szCs w:val="20"/>
                <w14:ligatures w14:val="standardContextual"/>
              </w:rPr>
            </w:pPr>
            <w:r>
              <w:rPr>
                <w:rFonts w:cs="Tahoma"/>
                <w:b/>
                <w:color w:val="FF0000"/>
                <w:szCs w:val="20"/>
                <w14:ligatures w14:val="standardContextual"/>
              </w:rPr>
              <w:t>ÖMER SEYFETTİN</w:t>
            </w:r>
            <w:r w:rsidR="00C9630C">
              <w:rPr>
                <w:rFonts w:cs="Tahoma"/>
                <w:b/>
                <w:color w:val="FF0000"/>
                <w:szCs w:val="20"/>
                <w14:ligatures w14:val="standardContextual"/>
              </w:rPr>
              <w:t xml:space="preserve"> (5</w:t>
            </w:r>
            <w:r>
              <w:rPr>
                <w:rFonts w:cs="Tahoma"/>
                <w:b/>
                <w:color w:val="FF0000"/>
                <w:szCs w:val="20"/>
                <w14:ligatures w14:val="standardContextual"/>
              </w:rPr>
              <w:t xml:space="preserve"> SAAT)</w:t>
            </w:r>
          </w:p>
          <w:p w:rsidR="009A73B8" w:rsidRPr="009B427D" w:rsidP="00B70E7E" w14:paraId="02CB6BC1" w14:textId="3DB51C9E">
            <w:pPr>
              <w:pStyle w:val="NoSpacing"/>
              <w:rPr>
                <w:rFonts w:cs="Tahoma"/>
                <w:b/>
                <w:color w:val="FF0000"/>
                <w:szCs w:val="20"/>
                <w14:ligatures w14:val="standardContextual"/>
              </w:rPr>
            </w:pPr>
            <w:r>
              <w:rPr>
                <w:rFonts w:cs="Tahoma"/>
                <w:b/>
                <w:color w:val="FF0000"/>
                <w:szCs w:val="20"/>
                <w14:ligatures w14:val="standardContextual"/>
              </w:rPr>
              <w:t xml:space="preserve">PERFORMANS GÖREVİ </w:t>
            </w:r>
            <w:r w:rsidR="00C9630C">
              <w:rPr>
                <w:rFonts w:cs="Tahoma"/>
                <w:b/>
                <w:color w:val="FF0000"/>
                <w:szCs w:val="20"/>
                <w14:ligatures w14:val="standardContextual"/>
              </w:rPr>
              <w:t>- TEMA SONU ÇALIŞMALAR (1 SAAT)</w:t>
            </w:r>
          </w:p>
        </w:tc>
      </w:tr>
      <w:tr w14:paraId="10A4B944" w14:textId="77777777" w:rsidTr="00B70E7E">
        <w:tblPrEx>
          <w:tblW w:w="4822" w:type="pct"/>
          <w:tblInd w:w="274" w:type="dxa"/>
          <w:tblLayout w:type="fixed"/>
          <w:tblLook w:val="04A0"/>
        </w:tblPrEx>
        <w:trPr>
          <w:trHeight w:val="218"/>
        </w:trPr>
        <w:tc>
          <w:tcPr>
            <w:tcW w:w="1072" w:type="pct"/>
            <w:tcMar>
              <w:top w:w="28" w:type="dxa"/>
              <w:bottom w:w="28" w:type="dxa"/>
            </w:tcMar>
            <w:vAlign w:val="center"/>
          </w:tcPr>
          <w:p w:rsidR="00173303" w:rsidRPr="00974C90" w:rsidP="00B70E7E" w14:paraId="58BAF93F" w14:textId="77777777">
            <w:pPr>
              <w:pStyle w:val="NoSpacing"/>
              <w:rPr>
                <w:rFonts w:cs="Tahoma"/>
                <w:b/>
                <w:szCs w:val="20"/>
              </w:rPr>
            </w:pPr>
            <w:r>
              <w:rPr>
                <w:rFonts w:cs="Tahoma"/>
                <w:b/>
                <w:szCs w:val="20"/>
              </w:rPr>
              <w:t>ÖĞRENME ÇIKTILARI VE SÜREÇ BİLEŞENLERİ</w:t>
            </w:r>
          </w:p>
        </w:tc>
        <w:tc>
          <w:tcPr>
            <w:tcW w:w="3888" w:type="pct"/>
            <w:gridSpan w:val="3"/>
            <w:tcMar>
              <w:top w:w="28" w:type="dxa"/>
              <w:bottom w:w="28" w:type="dxa"/>
            </w:tcMar>
            <w:vAlign w:val="center"/>
          </w:tcPr>
          <w:p w:rsidR="00173303" w:rsidRPr="00BD6EC2" w:rsidP="00B70E7E" w14:paraId="17F8DD1A" w14:textId="77777777">
            <w:pPr>
              <w:pStyle w:val="NoSpacing"/>
              <w:rPr>
                <w:rFonts w:cs="Tahoma"/>
                <w:b/>
                <w:szCs w:val="20"/>
              </w:rPr>
            </w:pPr>
            <w:r w:rsidRPr="00BD6EC2">
              <w:rPr>
                <w:rFonts w:cs="Tahoma"/>
                <w:b/>
                <w:szCs w:val="20"/>
              </w:rPr>
              <w:t>T.D.3.1. Dinlemeyi/izlemeyi yönetebilme</w:t>
            </w:r>
          </w:p>
          <w:p w:rsidR="00173303" w:rsidRPr="00BD6EC2" w:rsidP="00B70E7E" w14:paraId="4146E18C" w14:textId="77777777">
            <w:pPr>
              <w:pStyle w:val="NoSpacing"/>
              <w:rPr>
                <w:rFonts w:cs="Tahoma"/>
                <w:szCs w:val="20"/>
              </w:rPr>
            </w:pPr>
            <w:r w:rsidRPr="00BD6EC2">
              <w:rPr>
                <w:rFonts w:cs="Tahoma"/>
                <w:szCs w:val="20"/>
              </w:rPr>
              <w:t>c) Dinleme kurallarına uygun olarak dinler.</w:t>
            </w:r>
          </w:p>
          <w:p w:rsidR="00173303" w:rsidRPr="00BD6EC2" w:rsidP="00B70E7E" w14:paraId="57478D0D" w14:textId="77777777">
            <w:pPr>
              <w:pStyle w:val="NoSpacing"/>
              <w:rPr>
                <w:rFonts w:cs="Tahoma"/>
                <w:szCs w:val="20"/>
              </w:rPr>
            </w:pPr>
            <w:r w:rsidRPr="00BD6EC2">
              <w:rPr>
                <w:rFonts w:cs="Tahoma"/>
                <w:szCs w:val="20"/>
              </w:rPr>
              <w:t>ç) Dinlediği konuya ilişkin düşüncelerini belirtmek için uygun zamanda söz alır.</w:t>
            </w:r>
          </w:p>
          <w:p w:rsidR="00173303" w:rsidRPr="00BD6EC2" w:rsidP="00B70E7E" w14:paraId="6B1E0970" w14:textId="77777777">
            <w:pPr>
              <w:pStyle w:val="NoSpacing"/>
              <w:rPr>
                <w:rFonts w:cs="Tahoma"/>
                <w:b/>
                <w:szCs w:val="20"/>
              </w:rPr>
            </w:pPr>
            <w:r w:rsidRPr="00BD6EC2">
              <w:rPr>
                <w:rFonts w:cs="Tahoma"/>
                <w:b/>
                <w:szCs w:val="20"/>
              </w:rPr>
              <w:t>T.K.3.1. Konuşmalarını yönetebilme</w:t>
            </w:r>
          </w:p>
          <w:p w:rsidR="00173303" w:rsidRPr="00BD6EC2" w:rsidP="00B70E7E" w14:paraId="7A5CFBE7" w14:textId="77777777">
            <w:pPr>
              <w:pStyle w:val="NoSpacing"/>
              <w:rPr>
                <w:rFonts w:cs="Tahoma"/>
                <w:szCs w:val="20"/>
              </w:rPr>
            </w:pPr>
            <w:r w:rsidRPr="00BD6EC2">
              <w:rPr>
                <w:rFonts w:cs="Tahoma"/>
                <w:szCs w:val="20"/>
              </w:rPr>
              <w:t>a) Konunun özelliğine göre konuşma üslubunu belirler.</w:t>
            </w:r>
          </w:p>
          <w:p w:rsidR="00173303" w:rsidRPr="00BD6EC2" w:rsidP="00B70E7E" w14:paraId="5C38D49D" w14:textId="77777777">
            <w:pPr>
              <w:pStyle w:val="NoSpacing"/>
              <w:rPr>
                <w:rFonts w:cs="Tahoma"/>
                <w:szCs w:val="20"/>
              </w:rPr>
            </w:pPr>
            <w:r w:rsidRPr="00BD6EC2">
              <w:rPr>
                <w:rFonts w:cs="Tahoma"/>
                <w:szCs w:val="20"/>
              </w:rPr>
              <w:t>ç) Konuşma kurallarına uygun (ses düzeyi, nezaket ifadeleri, göz teması) bir biçimde iletişimi sürdürür.</w:t>
            </w:r>
          </w:p>
          <w:p w:rsidR="00173303" w:rsidRPr="00BD6EC2" w:rsidP="00B70E7E" w14:paraId="0B416314" w14:textId="77777777">
            <w:pPr>
              <w:pStyle w:val="NoSpacing"/>
              <w:rPr>
                <w:rFonts w:cs="Tahoma"/>
                <w:b/>
                <w:szCs w:val="20"/>
              </w:rPr>
            </w:pPr>
            <w:r w:rsidRPr="00BD6EC2">
              <w:rPr>
                <w:rFonts w:cs="Tahoma"/>
                <w:b/>
                <w:szCs w:val="20"/>
              </w:rPr>
              <w:t>T.K.3.2. Konuşmalarında içerik oluşturabilme</w:t>
            </w:r>
          </w:p>
          <w:p w:rsidR="00173303" w:rsidRPr="00BD6EC2" w:rsidP="00B70E7E" w14:paraId="6682BA26" w14:textId="77777777">
            <w:pPr>
              <w:pStyle w:val="NoSpacing"/>
              <w:rPr>
                <w:rFonts w:cs="Tahoma"/>
                <w:szCs w:val="20"/>
              </w:rPr>
            </w:pPr>
            <w:r w:rsidRPr="00BD6EC2">
              <w:rPr>
                <w:rFonts w:cs="Tahoma"/>
                <w:szCs w:val="20"/>
              </w:rPr>
              <w:t>f) Konuşmalarında eş anlamlı sözcükler kullanır.</w:t>
            </w:r>
          </w:p>
          <w:p w:rsidR="00173303" w:rsidRPr="00BD6EC2" w:rsidP="00B70E7E" w14:paraId="402C3360" w14:textId="77777777">
            <w:pPr>
              <w:pStyle w:val="NoSpacing"/>
              <w:rPr>
                <w:rFonts w:cs="Tahoma"/>
                <w:szCs w:val="20"/>
              </w:rPr>
            </w:pPr>
            <w:r w:rsidRPr="00BD6EC2">
              <w:rPr>
                <w:rFonts w:cs="Tahoma"/>
                <w:szCs w:val="20"/>
              </w:rPr>
              <w:t>g) Dinlediklerini, izlediklerini veya okuduklarını mantıksal ilişkilere bağlı olarak kendi cümleleriyle ifade eder.</w:t>
            </w:r>
          </w:p>
          <w:p w:rsidR="00173303" w:rsidRPr="00BD6EC2" w:rsidP="00B70E7E" w14:paraId="7ABBAF1B" w14:textId="77777777">
            <w:pPr>
              <w:pStyle w:val="NoSpacing"/>
              <w:rPr>
                <w:rFonts w:cs="Tahoma"/>
                <w:szCs w:val="20"/>
              </w:rPr>
            </w:pPr>
            <w:r w:rsidRPr="00BD6EC2">
              <w:rPr>
                <w:rFonts w:cs="Tahoma"/>
                <w:szCs w:val="20"/>
              </w:rPr>
              <w:t>ğ) Sözlü iletişimde katılmadığı görüşlere ilişkin nedenleri ifade eder.</w:t>
            </w:r>
          </w:p>
          <w:p w:rsidR="00173303" w:rsidP="00B70E7E" w14:paraId="0D3998B8" w14:textId="77777777">
            <w:pPr>
              <w:pStyle w:val="NoSpacing"/>
              <w:rPr>
                <w:rFonts w:cs="Tahoma"/>
                <w:szCs w:val="20"/>
              </w:rPr>
            </w:pPr>
            <w:r w:rsidRPr="00BD6EC2">
              <w:rPr>
                <w:rFonts w:cs="Tahoma"/>
                <w:szCs w:val="20"/>
              </w:rPr>
              <w:t>i) Konuşmalarında örneklendirmelere yer verir.</w:t>
            </w:r>
          </w:p>
          <w:p w:rsidR="00173303" w:rsidRPr="00BD6EC2" w:rsidP="00B70E7E" w14:paraId="75A492B2" w14:textId="77777777">
            <w:pPr>
              <w:pStyle w:val="NoSpacing"/>
              <w:rPr>
                <w:rFonts w:cs="Tahoma"/>
                <w:szCs w:val="20"/>
              </w:rPr>
            </w:pPr>
            <w:r w:rsidRPr="00BD6EC2">
              <w:rPr>
                <w:rFonts w:cs="Tahoma"/>
                <w:szCs w:val="20"/>
              </w:rPr>
              <w:t>l) Dinlediği/izlediği veya okuduğu metindeki neden-sonuç ilişkisini söyler.</w:t>
            </w:r>
          </w:p>
          <w:p w:rsidR="00173303" w:rsidRPr="00BD6EC2" w:rsidP="00B70E7E" w14:paraId="459CBE49" w14:textId="77777777">
            <w:pPr>
              <w:pStyle w:val="NoSpacing"/>
              <w:rPr>
                <w:rFonts w:cs="Tahoma"/>
                <w:b/>
                <w:szCs w:val="20"/>
              </w:rPr>
            </w:pPr>
            <w:r w:rsidRPr="00BD6EC2">
              <w:rPr>
                <w:rFonts w:cs="Tahoma"/>
                <w:b/>
                <w:szCs w:val="20"/>
              </w:rPr>
              <w:t>T.K.3.3. Konuşma kurallarını uygulayabilme</w:t>
            </w:r>
          </w:p>
          <w:p w:rsidR="00173303" w:rsidRPr="00BD6EC2" w:rsidP="00B70E7E" w14:paraId="293CC7AB" w14:textId="77777777">
            <w:pPr>
              <w:pStyle w:val="NoSpacing"/>
              <w:rPr>
                <w:rFonts w:cs="Tahoma"/>
                <w:szCs w:val="20"/>
              </w:rPr>
            </w:pPr>
            <w:r w:rsidRPr="00BD6EC2">
              <w:rPr>
                <w:rFonts w:cs="Tahoma"/>
                <w:szCs w:val="20"/>
              </w:rPr>
              <w:t>a) Konuşmanın özelliğine uygun olarak ses düzeyini ayarlar.</w:t>
            </w:r>
          </w:p>
          <w:p w:rsidR="00173303" w:rsidRPr="00BD6EC2" w:rsidP="00B70E7E" w14:paraId="1BC4BA19" w14:textId="77777777">
            <w:pPr>
              <w:pStyle w:val="NoSpacing"/>
              <w:rPr>
                <w:rFonts w:cs="Tahoma"/>
                <w:szCs w:val="20"/>
              </w:rPr>
            </w:pPr>
            <w:r w:rsidRPr="00BD6EC2">
              <w:rPr>
                <w:rFonts w:cs="Tahoma"/>
                <w:szCs w:val="20"/>
              </w:rPr>
              <w:t>ç) Konuşmalarında sözcükleri yerinde ve anlamına uygun kullanır.</w:t>
            </w:r>
          </w:p>
          <w:p w:rsidR="00173303" w:rsidRPr="00BD6EC2" w:rsidP="00B70E7E" w14:paraId="652415CA" w14:textId="77777777">
            <w:pPr>
              <w:pStyle w:val="NoSpacing"/>
              <w:rPr>
                <w:rFonts w:cs="Tahoma"/>
                <w:szCs w:val="20"/>
              </w:rPr>
            </w:pPr>
            <w:r w:rsidRPr="00BD6EC2">
              <w:rPr>
                <w:rFonts w:cs="Tahoma"/>
                <w:szCs w:val="20"/>
              </w:rPr>
              <w:t>ğ) Konuşmalarında bağlama ögelerini (ile, ve, veya, ya da, ama, çünkü) doğru kullanır.</w:t>
            </w:r>
          </w:p>
          <w:p w:rsidR="00173303" w:rsidRPr="00BD6EC2" w:rsidP="00B70E7E" w14:paraId="3464D5E1" w14:textId="77777777">
            <w:pPr>
              <w:pStyle w:val="NoSpacing"/>
              <w:rPr>
                <w:rFonts w:cs="Tahoma"/>
                <w:b/>
                <w:szCs w:val="20"/>
              </w:rPr>
            </w:pPr>
            <w:r w:rsidRPr="00BD6EC2">
              <w:rPr>
                <w:rFonts w:cs="Tahoma"/>
                <w:b/>
                <w:szCs w:val="20"/>
              </w:rPr>
              <w:t>T.O.3.1. Okuma sürecini yönetebilme</w:t>
            </w:r>
          </w:p>
          <w:p w:rsidR="00173303" w:rsidRPr="00BD6EC2" w:rsidP="00B70E7E" w14:paraId="1B6DD702" w14:textId="77777777">
            <w:pPr>
              <w:pStyle w:val="NoSpacing"/>
              <w:rPr>
                <w:rFonts w:cs="Tahoma"/>
                <w:szCs w:val="20"/>
              </w:rPr>
            </w:pPr>
            <w:r w:rsidRPr="00BD6EC2">
              <w:rPr>
                <w:rFonts w:cs="Tahoma"/>
                <w:szCs w:val="20"/>
              </w:rPr>
              <w:t>a) Okuyacağı metnin başlığı ve görsellerini inceler.</w:t>
            </w:r>
            <w:r>
              <w:rPr>
                <w:rFonts w:cs="Tahoma"/>
                <w:szCs w:val="20"/>
              </w:rPr>
              <w:t xml:space="preserve"> </w:t>
            </w:r>
            <w:r w:rsidRPr="00BD6EC2">
              <w:rPr>
                <w:rFonts w:cs="Tahoma"/>
                <w:szCs w:val="20"/>
              </w:rPr>
              <w:t>b) Noktalama işaretlerine dikkat ederek okur.</w:t>
            </w:r>
          </w:p>
          <w:p w:rsidR="00173303" w:rsidRPr="00BD6EC2" w:rsidP="00B70E7E" w14:paraId="5FDE1907" w14:textId="77777777">
            <w:pPr>
              <w:pStyle w:val="NoSpacing"/>
              <w:rPr>
                <w:rFonts w:cs="Tahoma"/>
                <w:b/>
                <w:szCs w:val="20"/>
              </w:rPr>
            </w:pPr>
            <w:r w:rsidRPr="00BD6EC2">
              <w:rPr>
                <w:rFonts w:cs="Tahoma"/>
                <w:b/>
                <w:szCs w:val="20"/>
              </w:rPr>
              <w:t>T.O.3.2. Okudukları ile ilgili anlam oluşturabilme</w:t>
            </w:r>
          </w:p>
          <w:p w:rsidR="00173303" w:rsidRPr="00BD6EC2" w:rsidP="00B70E7E" w14:paraId="66730F50" w14:textId="77777777">
            <w:pPr>
              <w:pStyle w:val="NoSpacing"/>
              <w:rPr>
                <w:rFonts w:cs="Tahoma"/>
                <w:szCs w:val="20"/>
              </w:rPr>
            </w:pPr>
            <w:r w:rsidRPr="00BD6EC2">
              <w:rPr>
                <w:rFonts w:cs="Tahoma"/>
                <w:szCs w:val="20"/>
              </w:rPr>
              <w:t>a) Okuduğu metindeki bilgiler ile ön bilgileri arasında bağlantı kurar.</w:t>
            </w:r>
          </w:p>
          <w:p w:rsidR="00173303" w:rsidRPr="00BD6EC2" w:rsidP="00B70E7E" w14:paraId="671F4DDF" w14:textId="77777777">
            <w:pPr>
              <w:pStyle w:val="NoSpacing"/>
              <w:rPr>
                <w:rFonts w:cs="Tahoma"/>
                <w:szCs w:val="20"/>
              </w:rPr>
            </w:pPr>
            <w:r w:rsidRPr="00BD6EC2">
              <w:rPr>
                <w:rFonts w:cs="Tahoma"/>
                <w:szCs w:val="20"/>
              </w:rPr>
              <w:t>b) Metnin başlığı ve görsellerinden hareketle metinde geçen bilgiler/olaylar hakkında tahminde bulunur.</w:t>
            </w:r>
          </w:p>
          <w:p w:rsidR="00173303" w:rsidRPr="00BD6EC2" w:rsidP="00B70E7E" w14:paraId="36FB4DBD" w14:textId="77777777">
            <w:pPr>
              <w:pStyle w:val="NoSpacing"/>
              <w:rPr>
                <w:rFonts w:cs="Tahoma"/>
                <w:szCs w:val="20"/>
              </w:rPr>
            </w:pPr>
            <w:r w:rsidRPr="00BD6EC2">
              <w:rPr>
                <w:rFonts w:cs="Tahoma"/>
                <w:szCs w:val="20"/>
              </w:rPr>
              <w:t>ç) Okuma sırasında metinde verilen bilgilerden ve görsellerden hareketle metinde geçen bilgilerin/olayların sırası hakkında tahminde bulunur.</w:t>
            </w:r>
          </w:p>
          <w:p w:rsidR="00173303" w:rsidRPr="00BD6EC2" w:rsidP="00B70E7E" w14:paraId="61E20A73" w14:textId="77777777">
            <w:pPr>
              <w:pStyle w:val="NoSpacing"/>
              <w:rPr>
                <w:rFonts w:cs="Tahoma"/>
                <w:szCs w:val="20"/>
              </w:rPr>
            </w:pPr>
            <w:r w:rsidRPr="00BD6EC2">
              <w:rPr>
                <w:rFonts w:cs="Tahoma"/>
                <w:szCs w:val="20"/>
              </w:rPr>
              <w:t>j) Okuyacağı metnin başlığı ve görsellerinden hareketle metnin içeriği hakkında görüş oluşturur.</w:t>
            </w:r>
          </w:p>
          <w:p w:rsidR="00173303" w:rsidRPr="00BD6EC2" w:rsidP="00B70E7E" w14:paraId="37B7BFDC" w14:textId="77777777">
            <w:pPr>
              <w:pStyle w:val="NoSpacing"/>
              <w:rPr>
                <w:rFonts w:cs="Tahoma"/>
                <w:b/>
                <w:szCs w:val="20"/>
              </w:rPr>
            </w:pPr>
            <w:r w:rsidRPr="00BD6EC2">
              <w:rPr>
                <w:rFonts w:cs="Tahoma"/>
                <w:b/>
                <w:szCs w:val="20"/>
              </w:rPr>
              <w:t>T.O.3.3. Okuduklarını çözümleyebilme</w:t>
            </w:r>
          </w:p>
          <w:p w:rsidR="00173303" w:rsidRPr="00BD6EC2" w:rsidP="00B70E7E" w14:paraId="1F482BD9" w14:textId="77777777">
            <w:pPr>
              <w:pStyle w:val="NoSpacing"/>
              <w:rPr>
                <w:rFonts w:cs="Tahoma"/>
                <w:szCs w:val="20"/>
              </w:rPr>
            </w:pPr>
            <w:r w:rsidRPr="00BD6EC2">
              <w:rPr>
                <w:rFonts w:cs="Tahoma"/>
                <w:szCs w:val="20"/>
              </w:rPr>
              <w:t>a) Okuduğu metindeki karakter, olay, bilgi veya duyguları açıklar.</w:t>
            </w:r>
            <w:r>
              <w:rPr>
                <w:rFonts w:cs="Tahoma"/>
                <w:szCs w:val="20"/>
              </w:rPr>
              <w:t xml:space="preserve"> </w:t>
            </w:r>
            <w:r w:rsidRPr="00BD6EC2">
              <w:rPr>
                <w:rFonts w:cs="Tahoma"/>
                <w:szCs w:val="20"/>
              </w:rPr>
              <w:t>b) Okuduğu metnin konusunu bulur.</w:t>
            </w:r>
          </w:p>
          <w:p w:rsidR="00173303" w:rsidRPr="00BD6EC2" w:rsidP="00B70E7E" w14:paraId="2EC6DDE7" w14:textId="77777777">
            <w:pPr>
              <w:pStyle w:val="NoSpacing"/>
              <w:rPr>
                <w:rFonts w:cs="Tahoma"/>
                <w:szCs w:val="20"/>
              </w:rPr>
            </w:pPr>
            <w:r w:rsidRPr="00BD6EC2">
              <w:rPr>
                <w:rFonts w:cs="Tahoma"/>
                <w:szCs w:val="20"/>
              </w:rPr>
              <w:t>c) Okuduğu metindeki ana fikri/ana duyguyu bulur.</w:t>
            </w:r>
          </w:p>
          <w:p w:rsidR="00173303" w:rsidRPr="00BD6EC2" w:rsidP="00B70E7E" w14:paraId="1E3BB7FE" w14:textId="77777777">
            <w:pPr>
              <w:pStyle w:val="NoSpacing"/>
              <w:rPr>
                <w:rFonts w:cs="Tahoma"/>
                <w:szCs w:val="20"/>
              </w:rPr>
            </w:pPr>
            <w:r w:rsidRPr="00BD6EC2">
              <w:rPr>
                <w:rFonts w:cs="Tahoma"/>
                <w:szCs w:val="20"/>
              </w:rPr>
              <w:t>ç) Okuduğu metindeki iletileri benzerlik ve/veya farklılık yönüyle ilişkilendirir.</w:t>
            </w:r>
          </w:p>
          <w:p w:rsidR="00173303" w:rsidRPr="00BD6EC2" w:rsidP="00B70E7E" w14:paraId="740E5347" w14:textId="77777777">
            <w:pPr>
              <w:pStyle w:val="NoSpacing"/>
              <w:rPr>
                <w:rFonts w:cs="Tahoma"/>
                <w:b/>
                <w:szCs w:val="20"/>
              </w:rPr>
            </w:pPr>
            <w:r w:rsidRPr="00BD6EC2">
              <w:rPr>
                <w:rFonts w:cs="Tahoma"/>
                <w:b/>
                <w:szCs w:val="20"/>
              </w:rPr>
              <w:t>Y.3.1. Yazılı anlatım becerilerini yönetebilme</w:t>
            </w:r>
          </w:p>
          <w:p w:rsidR="00173303" w:rsidRPr="00BD6EC2" w:rsidP="00B70E7E" w14:paraId="649DB9FC" w14:textId="77777777">
            <w:pPr>
              <w:pStyle w:val="NoSpacing"/>
              <w:rPr>
                <w:rFonts w:cs="Tahoma"/>
                <w:iCs/>
                <w:szCs w:val="20"/>
              </w:rPr>
            </w:pPr>
            <w:r w:rsidRPr="00BD6EC2">
              <w:rPr>
                <w:rFonts w:cs="Tahoma"/>
                <w:iCs/>
                <w:szCs w:val="20"/>
              </w:rPr>
              <w:t>a) Verilen bir yazma görevine uygun biçimde hazırlıksız yazı yazar.</w:t>
            </w:r>
          </w:p>
          <w:p w:rsidR="00173303" w:rsidRPr="00BD6EC2" w:rsidP="00B70E7E" w14:paraId="11F4E7AB" w14:textId="77777777">
            <w:pPr>
              <w:pStyle w:val="NoSpacing"/>
              <w:rPr>
                <w:rFonts w:cs="Tahoma"/>
                <w:iCs/>
                <w:szCs w:val="20"/>
              </w:rPr>
            </w:pPr>
            <w:r w:rsidRPr="00BD6EC2">
              <w:rPr>
                <w:rFonts w:cs="Tahoma"/>
                <w:iCs/>
                <w:szCs w:val="20"/>
              </w:rPr>
              <w:t>ç) Yazışmayı başlatma, sürdürme ve sonlandırmayla ilgili uygun ifadeler kullanır.</w:t>
            </w:r>
          </w:p>
          <w:p w:rsidR="00173303" w:rsidRPr="00BD6EC2" w:rsidP="00B70E7E" w14:paraId="7B684CE8" w14:textId="77777777">
            <w:pPr>
              <w:pStyle w:val="NoSpacing"/>
              <w:rPr>
                <w:rFonts w:cs="Tahoma"/>
                <w:b/>
                <w:szCs w:val="20"/>
              </w:rPr>
            </w:pPr>
            <w:r w:rsidRPr="00BD6EC2">
              <w:rPr>
                <w:rFonts w:cs="Tahoma"/>
                <w:b/>
                <w:szCs w:val="20"/>
              </w:rPr>
              <w:t>T.Y.3.2. Yazılarında içerik oluşturabilme</w:t>
            </w:r>
          </w:p>
          <w:p w:rsidR="00173303" w:rsidRPr="00BD6EC2" w:rsidP="00B70E7E" w14:paraId="6B5B4C8D" w14:textId="77777777">
            <w:pPr>
              <w:pStyle w:val="NoSpacing"/>
              <w:rPr>
                <w:rFonts w:cs="Tahoma"/>
                <w:iCs/>
                <w:szCs w:val="20"/>
              </w:rPr>
            </w:pPr>
            <w:r w:rsidRPr="00BD6EC2">
              <w:rPr>
                <w:rFonts w:cs="Tahoma"/>
                <w:iCs/>
                <w:szCs w:val="20"/>
              </w:rPr>
              <w:t>ı) İstek, şikâyet ve önerilerini yazarak (mektup, dilekçe, tebrik, anlık ileti) ifade eder.</w:t>
            </w:r>
          </w:p>
          <w:p w:rsidR="00173303" w:rsidRPr="00BD6EC2" w:rsidP="00B70E7E" w14:paraId="2894A932" w14:textId="77777777">
            <w:pPr>
              <w:pStyle w:val="NoSpacing"/>
              <w:rPr>
                <w:rFonts w:cs="Tahoma"/>
                <w:iCs/>
                <w:szCs w:val="20"/>
              </w:rPr>
            </w:pPr>
            <w:r w:rsidRPr="00BD6EC2">
              <w:rPr>
                <w:rFonts w:cs="Tahoma"/>
                <w:iCs/>
                <w:szCs w:val="20"/>
              </w:rPr>
              <w:t>o) Dinlediği/izlediği veya okuduğu metindeki neden-sonuç ilişkisini yazar.</w:t>
            </w:r>
          </w:p>
          <w:p w:rsidR="00173303" w:rsidRPr="00BD6EC2" w:rsidP="00B70E7E" w14:paraId="6A2BB343" w14:textId="77777777">
            <w:pPr>
              <w:pStyle w:val="NoSpacing"/>
              <w:rPr>
                <w:rFonts w:cs="Tahoma"/>
                <w:b/>
                <w:szCs w:val="20"/>
              </w:rPr>
            </w:pPr>
            <w:r w:rsidRPr="00BD6EC2">
              <w:rPr>
                <w:rFonts w:cs="Tahoma"/>
                <w:b/>
                <w:szCs w:val="20"/>
              </w:rPr>
              <w:t>T.Y.3.3. Yazma kurallarını uygulayabilme</w:t>
            </w:r>
          </w:p>
          <w:p w:rsidR="00173303" w:rsidRPr="00BD6EC2" w:rsidP="00B70E7E" w14:paraId="2988F1D9" w14:textId="77777777">
            <w:pPr>
              <w:pStyle w:val="NoSpacing"/>
              <w:rPr>
                <w:rFonts w:cs="Tahoma"/>
                <w:iCs/>
                <w:szCs w:val="20"/>
              </w:rPr>
            </w:pPr>
            <w:r w:rsidRPr="00BD6EC2">
              <w:rPr>
                <w:rFonts w:cs="Tahoma"/>
                <w:iCs/>
                <w:szCs w:val="20"/>
              </w:rPr>
              <w:t>b) Yazılarında sözcükleri yerinde ve anlamına uygun kullanır.</w:t>
            </w:r>
          </w:p>
          <w:p w:rsidR="00173303" w:rsidRPr="00BD6EC2" w:rsidP="00B70E7E" w14:paraId="05B2E9E0" w14:textId="77777777">
            <w:pPr>
              <w:pStyle w:val="NoSpacing"/>
              <w:rPr>
                <w:rFonts w:cs="Tahoma"/>
                <w:iCs/>
                <w:szCs w:val="20"/>
              </w:rPr>
            </w:pPr>
            <w:r w:rsidRPr="00BD6EC2">
              <w:rPr>
                <w:rFonts w:cs="Tahoma"/>
                <w:iCs/>
                <w:szCs w:val="20"/>
              </w:rPr>
              <w:t>g) Yazılarında noktalama işaretlerini (nokta, kesme işareti, virgül, iki nokta, ünlem,</w:t>
            </w:r>
            <w:r>
              <w:rPr>
                <w:rFonts w:cs="Tahoma"/>
                <w:iCs/>
                <w:szCs w:val="20"/>
              </w:rPr>
              <w:t xml:space="preserve"> </w:t>
            </w:r>
            <w:r w:rsidRPr="00BD6EC2">
              <w:rPr>
                <w:rFonts w:cs="Tahoma"/>
                <w:iCs/>
                <w:szCs w:val="20"/>
              </w:rPr>
              <w:t>tırnak işareti, soru işareti, kısa çizgi, konuşma çizgisi, yay ayraç, üç nokta ve eğik çizgi) kuralına uygun kullanır.</w:t>
            </w:r>
          </w:p>
          <w:p w:rsidR="00173303" w:rsidRPr="00BD6EC2" w:rsidP="00B70E7E" w14:paraId="3BC2FA43" w14:textId="77777777">
            <w:pPr>
              <w:pStyle w:val="NoSpacing"/>
              <w:rPr>
                <w:rFonts w:cs="Tahoma"/>
                <w:b/>
                <w:szCs w:val="20"/>
              </w:rPr>
            </w:pPr>
            <w:r w:rsidRPr="00BD6EC2">
              <w:rPr>
                <w:rFonts w:cs="Tahoma"/>
                <w:b/>
                <w:szCs w:val="20"/>
              </w:rPr>
              <w:t>T.Y.3.5. Yazma sürecini değerlendirebilme</w:t>
            </w:r>
          </w:p>
          <w:p w:rsidR="00173303" w:rsidRPr="00BD6EC2" w:rsidP="00B70E7E" w14:paraId="4207A58C" w14:textId="77777777">
            <w:pPr>
              <w:pStyle w:val="NoSpacing"/>
              <w:rPr>
                <w:rFonts w:cs="Tahoma"/>
                <w:iCs/>
                <w:szCs w:val="20"/>
              </w:rPr>
            </w:pPr>
            <w:r w:rsidRPr="00BD6EC2">
              <w:rPr>
                <w:rFonts w:cs="Tahoma"/>
                <w:iCs/>
                <w:szCs w:val="20"/>
              </w:rPr>
              <w:t>a) Yazılarında hatalarını bulur.</w:t>
            </w:r>
            <w:r>
              <w:rPr>
                <w:rFonts w:cs="Tahoma"/>
                <w:iCs/>
                <w:szCs w:val="20"/>
              </w:rPr>
              <w:t xml:space="preserve">   </w:t>
            </w:r>
            <w:r w:rsidRPr="00BD6EC2">
              <w:rPr>
                <w:rFonts w:cs="Tahoma"/>
                <w:iCs/>
                <w:szCs w:val="20"/>
              </w:rPr>
              <w:t>b) Yazılarında belirlediği hataları düzeltir.</w:t>
            </w:r>
          </w:p>
          <w:p w:rsidR="00173303" w:rsidRPr="00BD6EC2" w:rsidP="00B70E7E" w14:paraId="3A66B118" w14:textId="77777777">
            <w:pPr>
              <w:pStyle w:val="NoSpacing"/>
              <w:rPr>
                <w:rFonts w:cs="Tahoma"/>
                <w:szCs w:val="20"/>
              </w:rPr>
            </w:pPr>
            <w:r w:rsidRPr="00BD6EC2">
              <w:rPr>
                <w:rFonts w:cs="Tahoma"/>
                <w:iCs/>
                <w:szCs w:val="20"/>
              </w:rPr>
              <w:t>c) Yazılarındaki uygun davranışları sonraki yazılarına aktarır.</w:t>
            </w:r>
          </w:p>
        </w:tc>
      </w:tr>
      <w:tr w14:paraId="60DF605C" w14:textId="77777777" w:rsidTr="00B70E7E">
        <w:tblPrEx>
          <w:tblW w:w="4822" w:type="pct"/>
          <w:tblInd w:w="274" w:type="dxa"/>
          <w:tblLayout w:type="fixed"/>
          <w:tblLook w:val="04A0"/>
        </w:tblPrEx>
        <w:trPr>
          <w:trHeight w:val="218"/>
        </w:trPr>
        <w:tc>
          <w:tcPr>
            <w:tcW w:w="1072" w:type="pct"/>
            <w:tcMar>
              <w:top w:w="28" w:type="dxa"/>
              <w:bottom w:w="28" w:type="dxa"/>
            </w:tcMar>
            <w:vAlign w:val="center"/>
          </w:tcPr>
          <w:p w:rsidR="00173303" w:rsidRPr="00974C90" w:rsidP="00B70E7E" w14:paraId="1A642D7D" w14:textId="77777777">
            <w:pPr>
              <w:pStyle w:val="NoSpacing"/>
              <w:rPr>
                <w:rFonts w:cs="Tahoma"/>
                <w:b/>
                <w:szCs w:val="20"/>
              </w:rPr>
            </w:pPr>
            <w:r w:rsidRPr="00974C90">
              <w:rPr>
                <w:rFonts w:cs="Tahoma"/>
                <w:b/>
                <w:szCs w:val="20"/>
              </w:rPr>
              <w:t>Eğitim Araç ve Gereçleri</w:t>
            </w:r>
          </w:p>
        </w:tc>
        <w:tc>
          <w:tcPr>
            <w:tcW w:w="3888" w:type="pct"/>
            <w:gridSpan w:val="3"/>
            <w:tcMar>
              <w:top w:w="28" w:type="dxa"/>
              <w:bottom w:w="28" w:type="dxa"/>
            </w:tcMar>
            <w:vAlign w:val="center"/>
          </w:tcPr>
          <w:p w:rsidR="00173303" w:rsidRPr="00974C90" w:rsidP="00B70E7E" w14:paraId="1031C857"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3E09E063" w14:textId="77777777" w:rsidTr="00B70E7E">
        <w:tblPrEx>
          <w:tblW w:w="4822" w:type="pct"/>
          <w:tblInd w:w="274" w:type="dxa"/>
          <w:tblLayout w:type="fixed"/>
          <w:tblLook w:val="04A0"/>
        </w:tblPrEx>
        <w:trPr>
          <w:trHeight w:val="218"/>
        </w:trPr>
        <w:tc>
          <w:tcPr>
            <w:tcW w:w="1072" w:type="pct"/>
            <w:tcMar>
              <w:top w:w="28" w:type="dxa"/>
              <w:bottom w:w="28" w:type="dxa"/>
            </w:tcMar>
            <w:vAlign w:val="center"/>
          </w:tcPr>
          <w:p w:rsidR="00173303" w:rsidRPr="00974C90" w:rsidP="00B70E7E" w14:paraId="74809072" w14:textId="77777777">
            <w:pPr>
              <w:pStyle w:val="NoSpacing"/>
              <w:rPr>
                <w:rFonts w:cs="Tahoma"/>
                <w:b/>
                <w:szCs w:val="20"/>
              </w:rPr>
            </w:pPr>
            <w:r w:rsidRPr="00974C90">
              <w:rPr>
                <w:rFonts w:cs="Tahoma"/>
                <w:b/>
                <w:szCs w:val="20"/>
              </w:rPr>
              <w:t>Yöntem ve Teknikler</w:t>
            </w:r>
          </w:p>
        </w:tc>
        <w:tc>
          <w:tcPr>
            <w:tcW w:w="3888" w:type="pct"/>
            <w:gridSpan w:val="3"/>
            <w:tcMar>
              <w:top w:w="28" w:type="dxa"/>
              <w:bottom w:w="28" w:type="dxa"/>
            </w:tcMar>
            <w:vAlign w:val="center"/>
          </w:tcPr>
          <w:p w:rsidR="00173303" w:rsidRPr="00974C90" w:rsidP="00B70E7E" w14:paraId="03325C41"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2F106920" w14:textId="77777777" w:rsidTr="00B70E7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173303" w:rsidRPr="00974C90" w:rsidP="00B70E7E" w14:paraId="1BF20758" w14:textId="77777777">
            <w:pPr>
              <w:pStyle w:val="NoSpacing"/>
              <w:rPr>
                <w:rFonts w:cs="Tahoma"/>
                <w:b/>
                <w:szCs w:val="20"/>
              </w:rPr>
            </w:pPr>
            <w:r w:rsidRPr="00974C90">
              <w:rPr>
                <w:rFonts w:cs="Tahoma"/>
                <w:b/>
                <w:color w:val="FF0000"/>
                <w:szCs w:val="20"/>
              </w:rPr>
              <w:t xml:space="preserve">PROGRAMLAR ARASI BİLEŞENLER </w:t>
            </w:r>
          </w:p>
        </w:tc>
      </w:tr>
      <w:tr w14:paraId="0D94356F" w14:textId="77777777" w:rsidTr="00B70E7E">
        <w:tblPrEx>
          <w:tblW w:w="4822" w:type="pct"/>
          <w:tblInd w:w="274" w:type="dxa"/>
          <w:tblLayout w:type="fixed"/>
          <w:tblLook w:val="04A0"/>
        </w:tblPrEx>
        <w:trPr>
          <w:trHeight w:val="218"/>
        </w:trPr>
        <w:tc>
          <w:tcPr>
            <w:tcW w:w="1072" w:type="pct"/>
            <w:tcMar>
              <w:top w:w="28" w:type="dxa"/>
              <w:bottom w:w="28" w:type="dxa"/>
            </w:tcMar>
            <w:vAlign w:val="center"/>
          </w:tcPr>
          <w:p w:rsidR="00173303" w:rsidRPr="00974C90" w:rsidP="00B70E7E" w14:paraId="239DC645" w14:textId="77777777">
            <w:pPr>
              <w:pStyle w:val="NoSpacing"/>
              <w:rPr>
                <w:rFonts w:cs="Tahoma"/>
                <w:b/>
                <w:szCs w:val="20"/>
              </w:rPr>
            </w:pPr>
            <w:r w:rsidRPr="00974C90">
              <w:rPr>
                <w:rFonts w:cs="Tahoma"/>
                <w:b/>
                <w:szCs w:val="20"/>
              </w:rPr>
              <w:t>Sosyal-Duyg Öğr. Bec.</w:t>
            </w:r>
          </w:p>
        </w:tc>
        <w:tc>
          <w:tcPr>
            <w:tcW w:w="3888" w:type="pct"/>
            <w:gridSpan w:val="3"/>
            <w:tcMar>
              <w:top w:w="28" w:type="dxa"/>
              <w:bottom w:w="28" w:type="dxa"/>
            </w:tcMar>
            <w:vAlign w:val="center"/>
          </w:tcPr>
          <w:p w:rsidR="00173303" w:rsidRPr="00974C90" w:rsidP="00B70E7E" w14:paraId="76CC1024" w14:textId="77777777">
            <w:pPr>
              <w:pStyle w:val="NoSpacing"/>
              <w:rPr>
                <w:rFonts w:cs="Tahoma"/>
                <w:szCs w:val="20"/>
              </w:rPr>
            </w:pPr>
            <w:r w:rsidRPr="0076596F">
              <w:rPr>
                <w:rFonts w:cs="Tahoma"/>
                <w:szCs w:val="20"/>
              </w:rPr>
              <w:t>SDB2.1. İletişim, SDB2.3. Sosyal Farkındalık</w:t>
            </w:r>
          </w:p>
        </w:tc>
      </w:tr>
      <w:tr w14:paraId="22E9904E" w14:textId="77777777" w:rsidTr="00B70E7E">
        <w:tblPrEx>
          <w:tblW w:w="4822" w:type="pct"/>
          <w:tblInd w:w="274" w:type="dxa"/>
          <w:tblLayout w:type="fixed"/>
          <w:tblLook w:val="04A0"/>
        </w:tblPrEx>
        <w:trPr>
          <w:trHeight w:val="231"/>
        </w:trPr>
        <w:tc>
          <w:tcPr>
            <w:tcW w:w="1072" w:type="pct"/>
            <w:tcMar>
              <w:top w:w="28" w:type="dxa"/>
              <w:bottom w:w="28" w:type="dxa"/>
            </w:tcMar>
            <w:vAlign w:val="center"/>
          </w:tcPr>
          <w:p w:rsidR="00173303" w:rsidRPr="00974C90" w:rsidP="00B70E7E" w14:paraId="09D29CA6" w14:textId="77777777">
            <w:pPr>
              <w:pStyle w:val="NoSpacing"/>
              <w:rPr>
                <w:rFonts w:cs="Tahoma"/>
                <w:b/>
                <w:szCs w:val="20"/>
              </w:rPr>
            </w:pPr>
            <w:r w:rsidRPr="00974C90">
              <w:rPr>
                <w:rFonts w:cs="Tahoma"/>
                <w:b/>
                <w:szCs w:val="20"/>
              </w:rPr>
              <w:t>Değerler</w:t>
            </w:r>
          </w:p>
        </w:tc>
        <w:tc>
          <w:tcPr>
            <w:tcW w:w="3888" w:type="pct"/>
            <w:gridSpan w:val="3"/>
            <w:tcMar>
              <w:top w:w="28" w:type="dxa"/>
              <w:bottom w:w="28" w:type="dxa"/>
            </w:tcMar>
            <w:vAlign w:val="center"/>
          </w:tcPr>
          <w:p w:rsidR="00173303" w:rsidRPr="00974C90" w:rsidP="00B70E7E" w14:paraId="6FD03E0E" w14:textId="77777777">
            <w:pPr>
              <w:pStyle w:val="NoSpacing"/>
              <w:rPr>
                <w:rFonts w:cs="Tahoma"/>
                <w:szCs w:val="20"/>
              </w:rPr>
            </w:pPr>
            <w:r w:rsidRPr="00F272D7">
              <w:rPr>
                <w:rFonts w:cs="Tahoma"/>
                <w:szCs w:val="20"/>
              </w:rPr>
              <w:t>D3. Çalışkanlık, D14. Saygı, D16. Sorumluluk, D19. Vatanseverlik</w:t>
            </w:r>
          </w:p>
        </w:tc>
      </w:tr>
      <w:tr w14:paraId="25D4E989" w14:textId="77777777" w:rsidTr="00B70E7E">
        <w:tblPrEx>
          <w:tblW w:w="4822" w:type="pct"/>
          <w:tblInd w:w="274" w:type="dxa"/>
          <w:tblLayout w:type="fixed"/>
          <w:tblLook w:val="04A0"/>
        </w:tblPrEx>
        <w:trPr>
          <w:trHeight w:val="218"/>
        </w:trPr>
        <w:tc>
          <w:tcPr>
            <w:tcW w:w="1072" w:type="pct"/>
            <w:tcMar>
              <w:top w:w="28" w:type="dxa"/>
              <w:bottom w:w="28" w:type="dxa"/>
            </w:tcMar>
            <w:vAlign w:val="center"/>
          </w:tcPr>
          <w:p w:rsidR="00173303" w:rsidRPr="00974C90" w:rsidP="00B70E7E" w14:paraId="7551C57E" w14:textId="77777777">
            <w:pPr>
              <w:pStyle w:val="NoSpacing"/>
              <w:rPr>
                <w:rFonts w:cs="Tahoma"/>
                <w:b/>
                <w:szCs w:val="20"/>
              </w:rPr>
            </w:pPr>
            <w:r w:rsidRPr="00974C90">
              <w:rPr>
                <w:rFonts w:cs="Tahoma"/>
                <w:b/>
                <w:szCs w:val="20"/>
              </w:rPr>
              <w:t>Okuryazarlık Becerileri</w:t>
            </w:r>
          </w:p>
        </w:tc>
        <w:tc>
          <w:tcPr>
            <w:tcW w:w="3888" w:type="pct"/>
            <w:gridSpan w:val="3"/>
            <w:tcMar>
              <w:top w:w="28" w:type="dxa"/>
              <w:bottom w:w="28" w:type="dxa"/>
            </w:tcMar>
            <w:vAlign w:val="center"/>
          </w:tcPr>
          <w:p w:rsidR="00173303" w:rsidRPr="00974C90" w:rsidP="00B70E7E" w14:paraId="5D1265B6" w14:textId="77777777">
            <w:pPr>
              <w:pStyle w:val="NoSpacing"/>
              <w:rPr>
                <w:rFonts w:cs="Tahoma"/>
                <w:szCs w:val="20"/>
              </w:rPr>
            </w:pPr>
            <w:r w:rsidRPr="00F272D7">
              <w:rPr>
                <w:rFonts w:cs="Tahoma"/>
                <w:szCs w:val="20"/>
              </w:rPr>
              <w:t>OB4. Görsel Okuryazarlık</w:t>
            </w:r>
          </w:p>
        </w:tc>
      </w:tr>
      <w:tr w14:paraId="464A7AF8" w14:textId="77777777" w:rsidTr="00B70E7E">
        <w:tblPrEx>
          <w:tblW w:w="4822" w:type="pct"/>
          <w:tblInd w:w="274" w:type="dxa"/>
          <w:tblLayout w:type="fixed"/>
          <w:tblLook w:val="04A0"/>
        </w:tblPrEx>
        <w:trPr>
          <w:trHeight w:val="374"/>
        </w:trPr>
        <w:tc>
          <w:tcPr>
            <w:tcW w:w="1072" w:type="pct"/>
            <w:tcMar>
              <w:top w:w="28" w:type="dxa"/>
              <w:bottom w:w="28" w:type="dxa"/>
            </w:tcMar>
            <w:vAlign w:val="center"/>
          </w:tcPr>
          <w:p w:rsidR="00173303" w:rsidRPr="00974C90" w:rsidP="00B70E7E" w14:paraId="740FEE41" w14:textId="77777777">
            <w:pPr>
              <w:pStyle w:val="NoSpacing"/>
              <w:rPr>
                <w:rFonts w:cs="Tahoma"/>
                <w:b/>
                <w:szCs w:val="20"/>
              </w:rPr>
            </w:pPr>
            <w:r>
              <w:rPr>
                <w:rFonts w:cs="Tahoma"/>
                <w:b/>
                <w:szCs w:val="20"/>
              </w:rPr>
              <w:t>ÖĞRENME KANITLARI</w:t>
            </w:r>
          </w:p>
        </w:tc>
        <w:tc>
          <w:tcPr>
            <w:tcW w:w="3888" w:type="pct"/>
            <w:gridSpan w:val="3"/>
            <w:tcMar>
              <w:top w:w="28" w:type="dxa"/>
              <w:bottom w:w="28" w:type="dxa"/>
            </w:tcMar>
            <w:vAlign w:val="center"/>
          </w:tcPr>
          <w:p w:rsidR="00173303" w:rsidRPr="00974C90" w:rsidP="00B70E7E" w14:paraId="22342A60" w14:textId="77777777">
            <w:pPr>
              <w:pStyle w:val="NoSpacing"/>
              <w:rPr>
                <w:rFonts w:cs="Tahoma"/>
                <w:szCs w:val="20"/>
              </w:rPr>
            </w:pPr>
            <w:r w:rsidRPr="00BD6EC2">
              <w:rPr>
                <w:rFonts w:cs="Tahoma"/>
                <w:szCs w:val="20"/>
              </w:rPr>
              <w:t>Öğrenme çıktıları; gözlem formu, kontrol listesi, dereceli puanlama anahtarı, performans</w:t>
            </w:r>
            <w:r>
              <w:rPr>
                <w:rFonts w:cs="Tahoma"/>
                <w:szCs w:val="20"/>
              </w:rPr>
              <w:t xml:space="preserve"> </w:t>
            </w:r>
            <w:r w:rsidRPr="00BD6EC2">
              <w:rPr>
                <w:rFonts w:cs="Tahoma"/>
                <w:szCs w:val="20"/>
              </w:rPr>
              <w:t>görevi, öz</w:t>
            </w:r>
            <w:r>
              <w:rPr>
                <w:rFonts w:cs="Tahoma"/>
                <w:szCs w:val="20"/>
              </w:rPr>
              <w:t xml:space="preserve"> </w:t>
            </w:r>
            <w:r w:rsidRPr="00BD6EC2">
              <w:rPr>
                <w:rFonts w:cs="Tahoma"/>
                <w:szCs w:val="20"/>
              </w:rPr>
              <w:t>değerlen</w:t>
            </w:r>
            <w:r>
              <w:rPr>
                <w:rFonts w:cs="Tahoma"/>
                <w:szCs w:val="20"/>
              </w:rPr>
              <w:t>-</w:t>
            </w:r>
            <w:r w:rsidRPr="00BD6EC2">
              <w:rPr>
                <w:rFonts w:cs="Tahoma"/>
                <w:szCs w:val="20"/>
              </w:rPr>
              <w:t>dirme formu ve çalışma kâğıdı kullanılarak değerlendirilebilir. Dinleme/</w:t>
            </w:r>
            <w:r>
              <w:rPr>
                <w:rFonts w:cs="Tahoma"/>
                <w:szCs w:val="20"/>
              </w:rPr>
              <w:t xml:space="preserve"> </w:t>
            </w:r>
            <w:r w:rsidRPr="00BD6EC2">
              <w:rPr>
                <w:rFonts w:cs="Tahoma"/>
                <w:szCs w:val="20"/>
              </w:rPr>
              <w:t>izleme, okuma, konuşma ve yazma becerilerinin birkaçını veya tamamını içeren bir performans</w:t>
            </w:r>
            <w:r>
              <w:rPr>
                <w:rFonts w:cs="Tahoma"/>
                <w:szCs w:val="20"/>
              </w:rPr>
              <w:t xml:space="preserve"> </w:t>
            </w:r>
            <w:r w:rsidRPr="00BD6EC2">
              <w:rPr>
                <w:rFonts w:cs="Tahoma"/>
                <w:szCs w:val="20"/>
              </w:rPr>
              <w:t>görevi verilebilir. Performans görevi analitik dereceli puanlama anahtarı kullanılarak</w:t>
            </w:r>
            <w:r>
              <w:rPr>
                <w:rFonts w:cs="Tahoma"/>
                <w:szCs w:val="20"/>
              </w:rPr>
              <w:t xml:space="preserve"> </w:t>
            </w:r>
            <w:r w:rsidRPr="00BD6EC2">
              <w:rPr>
                <w:rFonts w:cs="Tahoma"/>
                <w:szCs w:val="20"/>
              </w:rPr>
              <w:t>değerlendirilebilir.</w:t>
            </w:r>
          </w:p>
        </w:tc>
      </w:tr>
      <w:tr w14:paraId="488E0309" w14:textId="77777777" w:rsidTr="00B70E7E">
        <w:tblPrEx>
          <w:tblW w:w="4822" w:type="pct"/>
          <w:tblInd w:w="274" w:type="dxa"/>
          <w:tblLayout w:type="fixed"/>
          <w:tblLook w:val="04A0"/>
        </w:tblPrEx>
        <w:trPr>
          <w:trHeight w:val="275"/>
        </w:trPr>
        <w:tc>
          <w:tcPr>
            <w:tcW w:w="1072" w:type="pct"/>
            <w:tcMar>
              <w:top w:w="28" w:type="dxa"/>
              <w:bottom w:w="28" w:type="dxa"/>
            </w:tcMar>
            <w:vAlign w:val="center"/>
          </w:tcPr>
          <w:p w:rsidR="00173303" w:rsidRPr="00974C90" w:rsidP="00B70E7E" w14:paraId="325C4A9F" w14:textId="77777777">
            <w:pPr>
              <w:pStyle w:val="NoSpacing"/>
              <w:rPr>
                <w:rFonts w:cs="Tahoma"/>
                <w:b/>
                <w:szCs w:val="20"/>
              </w:rPr>
            </w:pPr>
            <w:r w:rsidRPr="00974C90">
              <w:rPr>
                <w:rFonts w:cs="Tahoma"/>
                <w:b/>
                <w:szCs w:val="20"/>
              </w:rPr>
              <w:t>Anahtar Kavramlar</w:t>
            </w:r>
          </w:p>
        </w:tc>
        <w:tc>
          <w:tcPr>
            <w:tcW w:w="3888" w:type="pct"/>
            <w:gridSpan w:val="3"/>
            <w:tcMar>
              <w:top w:w="28" w:type="dxa"/>
              <w:bottom w:w="28" w:type="dxa"/>
            </w:tcMar>
            <w:vAlign w:val="center"/>
          </w:tcPr>
          <w:p w:rsidR="00173303" w:rsidRPr="00974C90" w:rsidP="00B70E7E" w14:paraId="19A77707" w14:textId="77777777">
            <w:pPr>
              <w:pStyle w:val="NoSpacing"/>
              <w:rPr>
                <w:rFonts w:cs="Tahoma"/>
                <w:szCs w:val="20"/>
              </w:rPr>
            </w:pPr>
            <w:r w:rsidRPr="00BD6EC2">
              <w:rPr>
                <w:rFonts w:cs="Tahoma"/>
                <w:szCs w:val="20"/>
              </w:rPr>
              <w:t>dil sevgisi, edebî şahsiyetler, kitaplar, kütüphaneler, okuma alışkanlığı, okuma hakkı, okur</w:t>
            </w:r>
            <w:r>
              <w:rPr>
                <w:rFonts w:cs="Tahoma"/>
                <w:szCs w:val="20"/>
              </w:rPr>
              <w:t xml:space="preserve"> </w:t>
            </w:r>
            <w:r w:rsidRPr="00BD6EC2">
              <w:rPr>
                <w:rFonts w:cs="Tahoma"/>
                <w:szCs w:val="20"/>
              </w:rPr>
              <w:t>kimliği, okuma sevgisi</w:t>
            </w:r>
          </w:p>
        </w:tc>
      </w:tr>
      <w:tr w14:paraId="18CA971A" w14:textId="77777777" w:rsidTr="00B70E7E">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173303" w:rsidRPr="00974C90" w:rsidP="00B70E7E" w14:paraId="0B1752A7" w14:textId="77777777">
            <w:pPr>
              <w:pStyle w:val="NoSpacing"/>
              <w:rPr>
                <w:rFonts w:cs="Tahoma"/>
                <w:b/>
                <w:color w:val="FF0000"/>
                <w:szCs w:val="20"/>
              </w:rPr>
            </w:pPr>
            <w:r w:rsidRPr="00974C90">
              <w:rPr>
                <w:rFonts w:cs="Tahoma"/>
                <w:b/>
                <w:color w:val="FF0000"/>
                <w:szCs w:val="20"/>
              </w:rPr>
              <w:t xml:space="preserve">ÖĞRENME-ÖĞRETME YAŞANTILARI </w:t>
            </w:r>
          </w:p>
        </w:tc>
      </w:tr>
      <w:tr w14:paraId="7248FB9F" w14:textId="77777777" w:rsidTr="00B70E7E">
        <w:tblPrEx>
          <w:tblW w:w="4822" w:type="pct"/>
          <w:tblInd w:w="274" w:type="dxa"/>
          <w:tblLayout w:type="fixed"/>
          <w:tblLook w:val="04A0"/>
        </w:tblPrEx>
        <w:trPr>
          <w:trHeight w:val="709"/>
        </w:trPr>
        <w:tc>
          <w:tcPr>
            <w:tcW w:w="1072" w:type="pct"/>
            <w:tcMar>
              <w:top w:w="28" w:type="dxa"/>
              <w:bottom w:w="28" w:type="dxa"/>
            </w:tcMar>
            <w:vAlign w:val="center"/>
          </w:tcPr>
          <w:p w:rsidR="00173303" w:rsidRPr="009B427D" w:rsidP="00B70E7E" w14:paraId="2F139065" w14:textId="77777777">
            <w:pPr>
              <w:pStyle w:val="NoSpacing"/>
              <w:rPr>
                <w:rFonts w:cs="Tahoma"/>
                <w:b/>
                <w:szCs w:val="20"/>
              </w:rPr>
            </w:pPr>
            <w:r w:rsidRPr="009B427D">
              <w:rPr>
                <w:rFonts w:cs="Tahoma"/>
                <w:b/>
                <w:szCs w:val="20"/>
              </w:rPr>
              <w:t>Ön Değerlendirme</w:t>
            </w:r>
          </w:p>
        </w:tc>
        <w:tc>
          <w:tcPr>
            <w:tcW w:w="3888" w:type="pct"/>
            <w:gridSpan w:val="3"/>
            <w:tcMar>
              <w:top w:w="28" w:type="dxa"/>
              <w:bottom w:w="28" w:type="dxa"/>
            </w:tcMar>
            <w:vAlign w:val="center"/>
          </w:tcPr>
          <w:p w:rsidR="00173303" w:rsidRPr="00974C90" w:rsidP="00B70E7E" w14:paraId="1C974544" w14:textId="77777777">
            <w:pPr>
              <w:pStyle w:val="NoSpacing"/>
              <w:rPr>
                <w:rFonts w:eastAsia="Arial Nova" w:cs="Tahoma"/>
                <w:szCs w:val="20"/>
                <w:lang w:eastAsia="tr-TR"/>
              </w:rPr>
            </w:pPr>
            <w:r w:rsidRPr="00E7785A">
              <w:rPr>
                <w:rFonts w:eastAsia="Calibri" w:cs="Tahoma"/>
                <w:szCs w:val="20"/>
                <w14:ligatures w14:val="standardContextual"/>
              </w:rPr>
              <w:t>Öğrenme çıktıları; gözlem formu, kontrol listesi ve çalışma kâğıdı kullanılarak değerlendirilebilir.</w:t>
            </w:r>
            <w:r>
              <w:rPr>
                <w:rFonts w:eastAsia="Calibri" w:cs="Tahoma"/>
                <w:szCs w:val="20"/>
                <w14:ligatures w14:val="standardContextual"/>
              </w:rPr>
              <w:t xml:space="preserve"> </w:t>
            </w:r>
            <w:r w:rsidRPr="00E7785A">
              <w:rPr>
                <w:rFonts w:eastAsia="Calibri" w:cs="Tahoma"/>
                <w:szCs w:val="20"/>
                <w14:ligatures w14:val="standardContextual"/>
              </w:rPr>
              <w:t>Dinleme/izleme, okuma, konuşma ve yazma becerilerinin birkaçını veya tamamını</w:t>
            </w:r>
            <w:r>
              <w:rPr>
                <w:rFonts w:eastAsia="Calibri" w:cs="Tahoma"/>
                <w:szCs w:val="20"/>
                <w14:ligatures w14:val="standardContextual"/>
              </w:rPr>
              <w:t xml:space="preserve"> </w:t>
            </w:r>
            <w:r w:rsidRPr="00E7785A">
              <w:rPr>
                <w:rFonts w:eastAsia="Calibri" w:cs="Tahoma"/>
                <w:szCs w:val="20"/>
                <w14:ligatures w14:val="standardContextual"/>
              </w:rPr>
              <w:t>içeren bir performans görevi verilebilir. Performans görevi analitik dereceli puanlama</w:t>
            </w:r>
            <w:r>
              <w:rPr>
                <w:rFonts w:eastAsia="Calibri" w:cs="Tahoma"/>
                <w:szCs w:val="20"/>
                <w14:ligatures w14:val="standardContextual"/>
              </w:rPr>
              <w:t xml:space="preserve"> </w:t>
            </w:r>
            <w:r w:rsidRPr="00E7785A">
              <w:rPr>
                <w:rFonts w:eastAsia="Calibri" w:cs="Tahoma"/>
                <w:szCs w:val="20"/>
                <w14:ligatures w14:val="standardContextual"/>
              </w:rPr>
              <w:t>anahtarı kullanılarak değerlendirilebilir</w:t>
            </w:r>
          </w:p>
        </w:tc>
      </w:tr>
      <w:tr w14:paraId="2630B344" w14:textId="77777777" w:rsidTr="00B70E7E">
        <w:tblPrEx>
          <w:tblW w:w="4822" w:type="pct"/>
          <w:tblInd w:w="274" w:type="dxa"/>
          <w:tblLayout w:type="fixed"/>
          <w:tblLook w:val="04A0"/>
        </w:tblPrEx>
        <w:trPr>
          <w:trHeight w:val="1126"/>
        </w:trPr>
        <w:tc>
          <w:tcPr>
            <w:tcW w:w="1072" w:type="pct"/>
            <w:tcMar>
              <w:top w:w="28" w:type="dxa"/>
              <w:bottom w:w="28" w:type="dxa"/>
            </w:tcMar>
            <w:vAlign w:val="center"/>
          </w:tcPr>
          <w:p w:rsidR="00173303" w:rsidRPr="009B427D" w:rsidP="00B70E7E" w14:paraId="74E9EC42" w14:textId="77777777">
            <w:pPr>
              <w:pStyle w:val="NoSpacing"/>
              <w:rPr>
                <w:rFonts w:cs="Tahoma"/>
                <w:b/>
                <w:szCs w:val="20"/>
              </w:rPr>
            </w:pPr>
            <w:r w:rsidRPr="009B427D">
              <w:rPr>
                <w:rFonts w:cs="Tahoma"/>
                <w:b/>
                <w:szCs w:val="20"/>
              </w:rPr>
              <w:t>Öğrenme- Öğretme Uygulamaları</w:t>
            </w:r>
          </w:p>
        </w:tc>
        <w:tc>
          <w:tcPr>
            <w:tcW w:w="3888" w:type="pct"/>
            <w:gridSpan w:val="3"/>
            <w:tcMar>
              <w:top w:w="28" w:type="dxa"/>
              <w:bottom w:w="28" w:type="dxa"/>
            </w:tcMar>
            <w:vAlign w:val="center"/>
          </w:tcPr>
          <w:p w:rsidR="00173303" w:rsidP="00B70E7E" w14:paraId="4D199696" w14:textId="5BE6B7DB">
            <w:pPr>
              <w:pStyle w:val="NoSpacing"/>
              <w:rPr>
                <w:rFonts w:cs="Barlow-Light"/>
                <w:b/>
                <w:color w:val="FF0000"/>
                <w:szCs w:val="20"/>
                <w14:ligatures w14:val="standardContextual"/>
              </w:rPr>
            </w:pPr>
            <w:r>
              <w:rPr>
                <w:rFonts w:cs="Barlow-Light"/>
                <w:b/>
                <w:color w:val="FF0000"/>
                <w:szCs w:val="20"/>
                <w14:ligatures w14:val="standardContextual"/>
              </w:rPr>
              <w:t>PUSULA</w:t>
            </w:r>
            <w:r w:rsidRPr="002E0056">
              <w:rPr>
                <w:rFonts w:cs="Barlow-Light"/>
                <w:b/>
                <w:color w:val="FF0000"/>
                <w:szCs w:val="20"/>
                <w14:ligatures w14:val="standardContextual"/>
              </w:rPr>
              <w:t xml:space="preserve"> </w:t>
            </w:r>
            <w:r>
              <w:rPr>
                <w:rFonts w:cs="Barlow-Light"/>
                <w:b/>
                <w:color w:val="FF0000"/>
                <w:szCs w:val="20"/>
                <w14:ligatures w14:val="standardContextual"/>
              </w:rPr>
              <w:t xml:space="preserve">(2 </w:t>
            </w:r>
            <w:r>
              <w:rPr>
                <w:rFonts w:cs="Barlow-Light"/>
                <w:b/>
                <w:color w:val="FF0000"/>
                <w:szCs w:val="20"/>
                <w14:ligatures w14:val="standardContextual"/>
              </w:rPr>
              <w:t>SAAT)</w:t>
            </w:r>
          </w:p>
          <w:p w:rsidR="00C9630C" w:rsidRPr="00C9630C" w:rsidP="00C9630C" w14:paraId="6C8ABA9E" w14:textId="02A80C6E">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165</w:t>
            </w:r>
            <w:r>
              <w:rPr>
                <w:rFonts w:eastAsia="Times New Roman" w:cs="Times New Roman"/>
                <w:b/>
                <w:szCs w:val="20"/>
              </w:rPr>
              <w:t xml:space="preserve">  </w:t>
            </w:r>
            <w:r w:rsidRPr="00C9630C">
              <w:rPr>
                <w:rFonts w:eastAsia="Times New Roman" w:cs="Times New Roman"/>
                <w:szCs w:val="20"/>
              </w:rPr>
              <w:t>Dinledikleri/</w:t>
            </w:r>
            <w:r>
              <w:rPr>
                <w:rFonts w:eastAsia="Times New Roman" w:cs="Times New Roman"/>
                <w:szCs w:val="20"/>
              </w:rPr>
              <w:t xml:space="preserve"> </w:t>
            </w:r>
            <w:r w:rsidRPr="00C9630C">
              <w:rPr>
                <w:rFonts w:eastAsia="Times New Roman" w:cs="Times New Roman"/>
                <w:szCs w:val="20"/>
              </w:rPr>
              <w:t>izledikleri veya okudukları metinde gerçekleşen olay, durum ve duyguların neden-sonuç</w:t>
            </w:r>
          </w:p>
          <w:p w:rsidR="00436340" w:rsidRPr="00436340" w:rsidP="00436340" w14:paraId="19F66A00" w14:textId="55DF9A18">
            <w:pPr>
              <w:pStyle w:val="NoSpacing"/>
              <w:rPr>
                <w:rFonts w:eastAsia="Times New Roman" w:cs="Times New Roman"/>
                <w:szCs w:val="20"/>
              </w:rPr>
            </w:pPr>
            <w:r w:rsidRPr="00C9630C">
              <w:rPr>
                <w:rFonts w:eastAsia="Times New Roman" w:cs="Times New Roman"/>
                <w:szCs w:val="20"/>
              </w:rPr>
              <w:t>ilişkisini açıklamaları sağlanır. Etkili konuşmak için jest ve mimiklerden yararlanmaları istenir</w:t>
            </w:r>
            <w:r>
              <w:rPr>
                <w:rFonts w:eastAsia="Times New Roman" w:cs="Times New Roman"/>
                <w:szCs w:val="20"/>
              </w:rPr>
              <w:t>.</w:t>
            </w:r>
            <w:r>
              <w:t xml:space="preserve"> </w:t>
            </w:r>
            <w:r w:rsidRPr="00436340">
              <w:rPr>
                <w:rFonts w:eastAsia="Times New Roman" w:cs="Times New Roman"/>
                <w:szCs w:val="20"/>
              </w:rPr>
              <w:t>Öğrencilerin</w:t>
            </w:r>
            <w:r>
              <w:rPr>
                <w:rFonts w:eastAsia="Times New Roman" w:cs="Times New Roman"/>
                <w:szCs w:val="20"/>
              </w:rPr>
              <w:t xml:space="preserve"> </w:t>
            </w:r>
            <w:r w:rsidRPr="00436340">
              <w:rPr>
                <w:rFonts w:eastAsia="Times New Roman" w:cs="Times New Roman"/>
                <w:szCs w:val="20"/>
              </w:rPr>
              <w:t>isteklerini, şikâyetlerini ve önerilerini uygun iletişim araçlarını</w:t>
            </w:r>
            <w:r>
              <w:rPr>
                <w:rFonts w:eastAsia="Times New Roman" w:cs="Times New Roman"/>
                <w:szCs w:val="20"/>
              </w:rPr>
              <w:t xml:space="preserve"> </w:t>
            </w:r>
            <w:r w:rsidRPr="00436340">
              <w:rPr>
                <w:rFonts w:eastAsia="Times New Roman" w:cs="Times New Roman"/>
                <w:szCs w:val="20"/>
              </w:rPr>
              <w:t xml:space="preserve">(mektup, dilekçe, tebrik kartı, anlık ileti) kullanarak </w:t>
            </w:r>
            <w:r>
              <w:rPr>
                <w:rFonts w:eastAsia="Times New Roman" w:cs="Times New Roman"/>
                <w:szCs w:val="20"/>
              </w:rPr>
              <w:t>ifade etmeleri sağlanır</w:t>
            </w:r>
            <w:r w:rsidRPr="00436340">
              <w:rPr>
                <w:rFonts w:eastAsia="Times New Roman" w:cs="Times New Roman"/>
                <w:szCs w:val="20"/>
              </w:rPr>
              <w:t>. Yazışmalarını</w:t>
            </w:r>
            <w:r>
              <w:rPr>
                <w:rFonts w:eastAsia="Times New Roman" w:cs="Times New Roman"/>
                <w:szCs w:val="20"/>
              </w:rPr>
              <w:t xml:space="preserve"> </w:t>
            </w:r>
            <w:r w:rsidRPr="00436340">
              <w:rPr>
                <w:rFonts w:eastAsia="Times New Roman" w:cs="Times New Roman"/>
                <w:szCs w:val="20"/>
              </w:rPr>
              <w:t>belirli bir kişiye/gruba hitap ederek başlatmaları istenir. Yazışmaların iletişimin</w:t>
            </w:r>
            <w:r>
              <w:rPr>
                <w:rFonts w:eastAsia="Times New Roman" w:cs="Times New Roman"/>
                <w:szCs w:val="20"/>
              </w:rPr>
              <w:t xml:space="preserve"> </w:t>
            </w:r>
            <w:r w:rsidRPr="00436340">
              <w:rPr>
                <w:rFonts w:eastAsia="Times New Roman" w:cs="Times New Roman"/>
                <w:szCs w:val="20"/>
              </w:rPr>
              <w:t>içeriğine uygun bir şekilde (hâl hatır sorma, duygu/bilgi paylaşımı vb.) sürdürülmesinin</w:t>
            </w:r>
          </w:p>
          <w:p w:rsidR="00C9630C" w:rsidP="00436340" w14:paraId="772F06AD" w14:textId="1C80FD5F">
            <w:pPr>
              <w:pStyle w:val="NoSpacing"/>
              <w:rPr>
                <w:rFonts w:eastAsia="Times New Roman" w:cs="Times New Roman"/>
                <w:szCs w:val="20"/>
              </w:rPr>
            </w:pPr>
            <w:r w:rsidRPr="00436340">
              <w:rPr>
                <w:rFonts w:eastAsia="Times New Roman" w:cs="Times New Roman"/>
                <w:szCs w:val="20"/>
              </w:rPr>
              <w:t>önemi vurgulanır. İyi dileklerini iletme ve vedalaşma ifadeleri ile yazışmalarını sonlandırmaları</w:t>
            </w:r>
            <w:r>
              <w:rPr>
                <w:rFonts w:eastAsia="Times New Roman" w:cs="Times New Roman"/>
                <w:szCs w:val="20"/>
              </w:rPr>
              <w:t xml:space="preserve"> </w:t>
            </w:r>
            <w:r w:rsidRPr="00436340">
              <w:rPr>
                <w:rFonts w:eastAsia="Times New Roman" w:cs="Times New Roman"/>
                <w:szCs w:val="20"/>
              </w:rPr>
              <w:t>istenir</w:t>
            </w:r>
          </w:p>
          <w:p w:rsidR="00C9630C" w:rsidP="00C9630C" w14:paraId="3A8096D1" w14:textId="0B0BB22F">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16</w:t>
            </w:r>
            <w:r w:rsidR="00436340">
              <w:rPr>
                <w:rFonts w:eastAsia="Times New Roman" w:cs="Times New Roman"/>
                <w:b/>
                <w:szCs w:val="20"/>
              </w:rPr>
              <w:t>6</w:t>
            </w:r>
            <w:r>
              <w:rPr>
                <w:rFonts w:eastAsia="Times New Roman" w:cs="Times New Roman"/>
                <w:b/>
                <w:szCs w:val="20"/>
              </w:rPr>
              <w:t xml:space="preserve">  </w:t>
            </w:r>
            <w:r w:rsidRPr="00436340" w:rsidR="00436340">
              <w:rPr>
                <w:rFonts w:eastAsia="Times New Roman" w:cs="Times New Roman"/>
                <w:szCs w:val="20"/>
              </w:rPr>
              <w:t>İstek, şikâyet ve önerilerini yazarak (mektup, dilekçe, tebrik, anlık ileti) ifade eder.</w:t>
            </w:r>
          </w:p>
          <w:p w:rsidR="00173303" w:rsidP="00B70E7E" w14:paraId="529EF25C" w14:textId="31E6C12D">
            <w:pPr>
              <w:pStyle w:val="NoSpacing"/>
              <w:rPr>
                <w:rFonts w:cs="Barlow-Light"/>
                <w:b/>
                <w:color w:val="FF0000"/>
                <w:szCs w:val="20"/>
                <w14:ligatures w14:val="standardContextual"/>
              </w:rPr>
            </w:pPr>
            <w:r>
              <w:rPr>
                <w:rFonts w:cs="Barlow-Light"/>
                <w:b/>
                <w:color w:val="FF0000"/>
                <w:szCs w:val="20"/>
                <w14:ligatures w14:val="standardContextual"/>
              </w:rPr>
              <w:t>ÖMER SEYFETTİN</w:t>
            </w:r>
            <w:r w:rsidRPr="002E0056">
              <w:rPr>
                <w:rFonts w:cs="Barlow-Light"/>
                <w:b/>
                <w:color w:val="FF0000"/>
                <w:szCs w:val="20"/>
                <w14:ligatures w14:val="standardContextual"/>
              </w:rPr>
              <w:t xml:space="preserve"> </w:t>
            </w:r>
            <w:r>
              <w:rPr>
                <w:rFonts w:cs="Barlow-Light"/>
                <w:b/>
                <w:color w:val="FF0000"/>
                <w:szCs w:val="20"/>
                <w14:ligatures w14:val="standardContextual"/>
              </w:rPr>
              <w:t>(5</w:t>
            </w:r>
            <w:r>
              <w:rPr>
                <w:rFonts w:cs="Barlow-Light"/>
                <w:b/>
                <w:color w:val="FF0000"/>
                <w:szCs w:val="20"/>
                <w14:ligatures w14:val="standardContextual"/>
              </w:rPr>
              <w:t xml:space="preserve"> SAAT)</w:t>
            </w:r>
          </w:p>
          <w:p w:rsidR="00173303" w:rsidP="00B70E7E" w14:paraId="36C49701" w14:textId="789D0C4C">
            <w:pPr>
              <w:pStyle w:val="NoSpacing"/>
              <w:rPr>
                <w:rFonts w:eastAsia="Times New Roman" w:cs="Times New Roman"/>
                <w:szCs w:val="20"/>
              </w:rPr>
            </w:pPr>
            <w:r w:rsidRPr="00D5247F">
              <w:rPr>
                <w:rFonts w:eastAsia="Times New Roman" w:cs="Times New Roman"/>
                <w:b/>
                <w:szCs w:val="20"/>
              </w:rPr>
              <w:t xml:space="preserve">Sayfa </w:t>
            </w:r>
            <w:r w:rsidR="00436340">
              <w:rPr>
                <w:rFonts w:eastAsia="Times New Roman" w:cs="Times New Roman"/>
                <w:b/>
                <w:szCs w:val="20"/>
              </w:rPr>
              <w:t>167</w:t>
            </w:r>
            <w:r>
              <w:rPr>
                <w:rFonts w:eastAsia="Times New Roman" w:cs="Times New Roman"/>
                <w:b/>
                <w:szCs w:val="20"/>
              </w:rPr>
              <w:t xml:space="preserve"> </w:t>
            </w:r>
            <w:r>
              <w:rPr>
                <w:rFonts w:eastAsia="Times New Roman" w:cs="Times New Roman"/>
                <w:szCs w:val="20"/>
              </w:rPr>
              <w:t xml:space="preserve"> </w:t>
            </w:r>
            <w:r w:rsidRPr="000B1A2A">
              <w:rPr>
                <w:rFonts w:eastAsia="Times New Roman" w:cs="Times New Roman"/>
                <w:szCs w:val="20"/>
              </w:rPr>
              <w:t>Metne hazırlık çalışmaları yapılır.</w:t>
            </w:r>
          </w:p>
          <w:p w:rsidR="008A03EE" w:rsidP="008A03EE" w14:paraId="0D29EA4B" w14:textId="330A500B">
            <w:pPr>
              <w:pStyle w:val="NoSpacing"/>
              <w:rPr>
                <w:rFonts w:eastAsia="Times New Roman" w:cs="Times New Roman"/>
                <w:b/>
                <w:szCs w:val="20"/>
              </w:rPr>
            </w:pPr>
            <w:r w:rsidRPr="00D5247F">
              <w:rPr>
                <w:rFonts w:eastAsia="Times New Roman" w:cs="Times New Roman"/>
                <w:b/>
                <w:szCs w:val="20"/>
              </w:rPr>
              <w:t xml:space="preserve">Sayfa </w:t>
            </w:r>
            <w:r>
              <w:rPr>
                <w:rFonts w:eastAsia="Times New Roman" w:cs="Times New Roman"/>
                <w:b/>
                <w:szCs w:val="20"/>
              </w:rPr>
              <w:t>168</w:t>
            </w:r>
            <w:r w:rsidR="00D51B11">
              <w:rPr>
                <w:rFonts w:eastAsia="Times New Roman" w:cs="Times New Roman"/>
                <w:b/>
                <w:szCs w:val="20"/>
              </w:rPr>
              <w:t>-169</w:t>
            </w:r>
            <w:r>
              <w:rPr>
                <w:rFonts w:eastAsia="Times New Roman" w:cs="Times New Roman"/>
                <w:b/>
                <w:szCs w:val="20"/>
              </w:rPr>
              <w:t xml:space="preserve"> </w:t>
            </w:r>
            <w:r>
              <w:rPr>
                <w:rFonts w:eastAsia="Times New Roman" w:cs="Times New Roman"/>
                <w:szCs w:val="20"/>
              </w:rPr>
              <w:t xml:space="preserve"> </w:t>
            </w:r>
            <w:r w:rsidRPr="008A03EE">
              <w:rPr>
                <w:rFonts w:eastAsia="Times New Roman" w:cs="Times New Roman"/>
                <w:szCs w:val="20"/>
              </w:rPr>
              <w:t>Metnin başlı</w:t>
            </w:r>
            <w:r>
              <w:rPr>
                <w:rFonts w:eastAsia="Times New Roman" w:cs="Times New Roman"/>
                <w:szCs w:val="20"/>
              </w:rPr>
              <w:t>ğını ve görsellerini inceler</w:t>
            </w:r>
            <w:r w:rsidRPr="008A03EE">
              <w:rPr>
                <w:rFonts w:eastAsia="Times New Roman" w:cs="Times New Roman"/>
                <w:szCs w:val="20"/>
              </w:rPr>
              <w:t xml:space="preserve">. Metnin </w:t>
            </w:r>
            <w:r>
              <w:rPr>
                <w:rFonts w:eastAsia="Times New Roman" w:cs="Times New Roman"/>
                <w:szCs w:val="20"/>
              </w:rPr>
              <w:t xml:space="preserve">içeriği hakkındaki tahminlerini </w:t>
            </w:r>
            <w:r w:rsidRPr="008A03EE">
              <w:rPr>
                <w:rFonts w:eastAsia="Times New Roman" w:cs="Times New Roman"/>
                <w:szCs w:val="20"/>
              </w:rPr>
              <w:t>konuşma kurallarına uya</w:t>
            </w:r>
            <w:r>
              <w:rPr>
                <w:rFonts w:eastAsia="Times New Roman" w:cs="Times New Roman"/>
                <w:szCs w:val="20"/>
              </w:rPr>
              <w:t>rak arkadaşlarınızla paylaşır.</w:t>
            </w:r>
            <w:r w:rsidRPr="00D51B11" w:rsidR="00D51B11">
              <w:rPr>
                <w:rFonts w:eastAsia="Times New Roman" w:cs="Times New Roman"/>
                <w:szCs w:val="20"/>
              </w:rPr>
              <w:t xml:space="preserve"> “Ömer Seyfettin” metnin</w:t>
            </w:r>
            <w:r w:rsidR="00D51B11">
              <w:rPr>
                <w:rFonts w:eastAsia="Times New Roman" w:cs="Times New Roman"/>
                <w:szCs w:val="20"/>
              </w:rPr>
              <w:t>i okuma kurallarına uygun okur</w:t>
            </w:r>
            <w:r w:rsidRPr="00D51B11" w:rsidR="00D51B11">
              <w:rPr>
                <w:rFonts w:eastAsia="Times New Roman" w:cs="Times New Roman"/>
                <w:szCs w:val="20"/>
              </w:rPr>
              <w:t>.</w:t>
            </w:r>
          </w:p>
          <w:p w:rsidR="00D51B11" w:rsidP="00C9630C" w14:paraId="16F38CD6" w14:textId="2DDA5D0C">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170</w:t>
            </w:r>
            <w:r>
              <w:rPr>
                <w:rFonts w:eastAsia="Times New Roman" w:cs="Times New Roman"/>
                <w:b/>
                <w:szCs w:val="20"/>
              </w:rPr>
              <w:t xml:space="preserve"> </w:t>
            </w:r>
            <w:r>
              <w:rPr>
                <w:rFonts w:eastAsia="Times New Roman" w:cs="Times New Roman"/>
                <w:szCs w:val="20"/>
              </w:rPr>
              <w:t xml:space="preserve"> </w:t>
            </w:r>
            <w:r>
              <w:rPr>
                <w:rFonts w:eastAsia="Times New Roman" w:cs="Times New Roman"/>
                <w:szCs w:val="20"/>
              </w:rPr>
              <w:t>Metnin konusunu yazar.</w:t>
            </w:r>
            <w:r w:rsidR="00BB2918">
              <w:t xml:space="preserve"> </w:t>
            </w:r>
            <w:r w:rsidR="00BB2918">
              <w:rPr>
                <w:rFonts w:eastAsia="Times New Roman" w:cs="Times New Roman"/>
                <w:szCs w:val="20"/>
              </w:rPr>
              <w:t>Formları ve tabloları  metne göre doldurur.Metnin içeriğine uygun soruları cevaplandırır.</w:t>
            </w:r>
          </w:p>
          <w:p w:rsidR="00BB2918" w:rsidRPr="00BB2918" w:rsidP="00BB2918" w14:paraId="55A7D6BE" w14:textId="466A7B5E">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1</w:t>
            </w:r>
            <w:r>
              <w:rPr>
                <w:rFonts w:eastAsia="Times New Roman" w:cs="Times New Roman"/>
                <w:b/>
                <w:szCs w:val="20"/>
              </w:rPr>
              <w:t>71</w:t>
            </w:r>
            <w:r>
              <w:rPr>
                <w:rFonts w:eastAsia="Times New Roman" w:cs="Times New Roman"/>
                <w:b/>
                <w:szCs w:val="20"/>
              </w:rPr>
              <w:t xml:space="preserve"> </w:t>
            </w:r>
            <w:r>
              <w:rPr>
                <w:rFonts w:eastAsia="Times New Roman" w:cs="Times New Roman"/>
                <w:szCs w:val="20"/>
              </w:rPr>
              <w:t xml:space="preserve"> </w:t>
            </w:r>
            <w:r w:rsidRPr="00BB2918">
              <w:rPr>
                <w:rFonts w:eastAsia="Times New Roman" w:cs="Times New Roman"/>
                <w:szCs w:val="20"/>
              </w:rPr>
              <w:t>Öğrencilerin isteklerini, şikâyetlerini ve önerilerini uygun iletişim araçlarını (mektup, dilekçe, tebrik kartı, anlık ileti) kullanarak ifade etmeleri sağlanır.</w:t>
            </w:r>
            <w:r>
              <w:t xml:space="preserve"> </w:t>
            </w:r>
            <w:r w:rsidRPr="00BB2918">
              <w:rPr>
                <w:rFonts w:eastAsia="Times New Roman" w:cs="Times New Roman"/>
                <w:szCs w:val="20"/>
              </w:rPr>
              <w:t>Yazılarında noktalama işaretlerini (nokta, kesme işareti, virgül, iki nokta, ünlem,</w:t>
            </w:r>
            <w:r>
              <w:rPr>
                <w:rFonts w:eastAsia="Times New Roman" w:cs="Times New Roman"/>
                <w:szCs w:val="20"/>
              </w:rPr>
              <w:t xml:space="preserve"> </w:t>
            </w:r>
            <w:r w:rsidRPr="00BB2918">
              <w:rPr>
                <w:rFonts w:eastAsia="Times New Roman" w:cs="Times New Roman"/>
                <w:szCs w:val="20"/>
              </w:rPr>
              <w:t>tırnak işareti, soru işareti, kısa çizgi, konuşma çizgisi, yay ayraç, üç nokta ve eğik</w:t>
            </w:r>
          </w:p>
          <w:p w:rsidR="008A03EE" w:rsidP="00BB2918" w14:paraId="46AD82BF" w14:textId="22E623D2">
            <w:pPr>
              <w:pStyle w:val="NoSpacing"/>
              <w:rPr>
                <w:rFonts w:eastAsia="Times New Roman" w:cs="Times New Roman"/>
                <w:szCs w:val="20"/>
              </w:rPr>
            </w:pPr>
            <w:r w:rsidRPr="00BB2918">
              <w:rPr>
                <w:rFonts w:eastAsia="Times New Roman" w:cs="Times New Roman"/>
                <w:szCs w:val="20"/>
              </w:rPr>
              <w:t>çizgi) kuralına uygun kullanır.</w:t>
            </w:r>
          </w:p>
          <w:p w:rsidR="008A03EE" w:rsidP="00C9630C" w14:paraId="557C5471" w14:textId="57A92762">
            <w:pPr>
              <w:pStyle w:val="NoSpacing"/>
              <w:rPr>
                <w:rFonts w:cs="Barlow-Light"/>
                <w:b/>
                <w:color w:val="FF0000"/>
                <w:szCs w:val="20"/>
                <w14:ligatures w14:val="standardContextual"/>
              </w:rPr>
            </w:pPr>
            <w:r w:rsidRPr="00D5247F">
              <w:rPr>
                <w:rFonts w:eastAsia="Times New Roman" w:cs="Times New Roman"/>
                <w:b/>
                <w:szCs w:val="20"/>
              </w:rPr>
              <w:t xml:space="preserve">Sayfa </w:t>
            </w:r>
            <w:r>
              <w:rPr>
                <w:rFonts w:eastAsia="Times New Roman" w:cs="Times New Roman"/>
                <w:b/>
                <w:szCs w:val="20"/>
              </w:rPr>
              <w:t>1</w:t>
            </w:r>
            <w:r w:rsidR="00BB2918">
              <w:rPr>
                <w:rFonts w:eastAsia="Times New Roman" w:cs="Times New Roman"/>
                <w:b/>
                <w:szCs w:val="20"/>
              </w:rPr>
              <w:t>72</w:t>
            </w:r>
            <w:r>
              <w:rPr>
                <w:rFonts w:eastAsia="Times New Roman" w:cs="Times New Roman"/>
                <w:b/>
                <w:szCs w:val="20"/>
              </w:rPr>
              <w:t xml:space="preserve"> </w:t>
            </w:r>
            <w:r>
              <w:rPr>
                <w:rFonts w:eastAsia="Times New Roman" w:cs="Times New Roman"/>
                <w:szCs w:val="20"/>
              </w:rPr>
              <w:t xml:space="preserve"> </w:t>
            </w:r>
            <w:r w:rsidRPr="00B25928" w:rsidR="00B25928">
              <w:rPr>
                <w:rFonts w:eastAsia="Times New Roman" w:cs="Times New Roman"/>
                <w:iCs/>
                <w:szCs w:val="20"/>
              </w:rPr>
              <w:t>Konuşma kurallarına uygun (ses düzeyi, nezaket ifadeleri, göz teması) bir biçimde</w:t>
            </w:r>
            <w:r w:rsidR="00B25928">
              <w:rPr>
                <w:rFonts w:eastAsia="Times New Roman" w:cs="Times New Roman"/>
                <w:iCs/>
                <w:szCs w:val="20"/>
              </w:rPr>
              <w:t>b</w:t>
            </w:r>
            <w:r w:rsidRPr="00B25928" w:rsidR="00B25928">
              <w:rPr>
                <w:rFonts w:eastAsia="Times New Roman" w:cs="Times New Roman"/>
                <w:iCs/>
                <w:szCs w:val="20"/>
              </w:rPr>
              <w:t>iletişimi sürdürür.</w:t>
            </w:r>
            <w:r w:rsidR="00B25928">
              <w:t xml:space="preserve"> </w:t>
            </w:r>
            <w:r w:rsidRPr="00B25928" w:rsidR="00B25928">
              <w:rPr>
                <w:rFonts w:eastAsia="Times New Roman" w:cs="Times New Roman"/>
                <w:iCs/>
                <w:szCs w:val="20"/>
              </w:rPr>
              <w:t>Türkçeyi doğru, kurallı ve güzel</w:t>
            </w:r>
            <w:r w:rsidR="00B25928">
              <w:rPr>
                <w:rFonts w:eastAsia="Times New Roman" w:cs="Times New Roman"/>
                <w:iCs/>
                <w:szCs w:val="20"/>
              </w:rPr>
              <w:t xml:space="preserve"> </w:t>
            </w:r>
            <w:r w:rsidRPr="00B25928" w:rsidR="00B25928">
              <w:rPr>
                <w:rFonts w:eastAsia="Times New Roman" w:cs="Times New Roman"/>
                <w:iCs/>
                <w:szCs w:val="20"/>
              </w:rPr>
              <w:t xml:space="preserve">kullanmanın önemini </w:t>
            </w:r>
            <w:r w:rsidR="00B25928">
              <w:rPr>
                <w:rFonts w:eastAsia="Times New Roman" w:cs="Times New Roman"/>
                <w:iCs/>
                <w:szCs w:val="20"/>
              </w:rPr>
              <w:t>yazma kuralların auygun yazmaları istenir.</w:t>
            </w:r>
          </w:p>
          <w:p w:rsidR="00C9630C" w:rsidP="00C9630C" w14:paraId="26652AFD" w14:textId="628CE97C">
            <w:pPr>
              <w:pStyle w:val="NoSpacing"/>
              <w:rPr>
                <w:rFonts w:cs="Barlow-Light"/>
                <w:b/>
                <w:color w:val="FF0000"/>
                <w:szCs w:val="20"/>
                <w14:ligatures w14:val="standardContextual"/>
              </w:rPr>
            </w:pPr>
            <w:r>
              <w:rPr>
                <w:rFonts w:cs="Barlow-Light"/>
                <w:b/>
                <w:color w:val="FF0000"/>
                <w:szCs w:val="20"/>
                <w14:ligatures w14:val="standardContextual"/>
              </w:rPr>
              <w:t>Performans Görevi (1 SAAT)</w:t>
            </w:r>
          </w:p>
          <w:p w:rsidR="00C9630C" w:rsidP="00C9630C" w14:paraId="122EF664" w14:textId="5FC7B711">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1</w:t>
            </w:r>
            <w:r w:rsidR="00B25928">
              <w:rPr>
                <w:rFonts w:eastAsia="Times New Roman" w:cs="Times New Roman"/>
                <w:b/>
                <w:szCs w:val="20"/>
              </w:rPr>
              <w:t>73</w:t>
            </w:r>
            <w:r>
              <w:rPr>
                <w:rFonts w:eastAsia="Times New Roman" w:cs="Times New Roman"/>
                <w:b/>
                <w:szCs w:val="20"/>
              </w:rPr>
              <w:t xml:space="preserve"> </w:t>
            </w:r>
            <w:r>
              <w:rPr>
                <w:rFonts w:eastAsia="Times New Roman" w:cs="Times New Roman"/>
                <w:szCs w:val="20"/>
              </w:rPr>
              <w:t xml:space="preserve"> Verilen performans görevini yapar.</w:t>
            </w:r>
            <w:r>
              <w:t xml:space="preserve"> </w:t>
            </w:r>
            <w:r w:rsidRPr="002E0056">
              <w:rPr>
                <w:rFonts w:eastAsia="Times New Roman" w:cs="Times New Roman"/>
                <w:szCs w:val="20"/>
              </w:rPr>
              <w:t xml:space="preserve">Performans görevi analitik dereceli puanlama anahtarı </w:t>
            </w:r>
            <w:r>
              <w:rPr>
                <w:rFonts w:eastAsia="Times New Roman" w:cs="Times New Roman"/>
                <w:szCs w:val="20"/>
              </w:rPr>
              <w:t>kullanılarak değerlendirilir.</w:t>
            </w:r>
          </w:p>
          <w:p w:rsidR="00C9630C" w:rsidP="00C9630C" w14:paraId="2EAF22EF" w14:textId="77777777">
            <w:pPr>
              <w:pStyle w:val="NoSpacing"/>
              <w:rPr>
                <w:rFonts w:cs="Barlow-Light"/>
                <w:b/>
                <w:color w:val="FF0000"/>
                <w:szCs w:val="20"/>
                <w14:ligatures w14:val="standardContextual"/>
              </w:rPr>
            </w:pPr>
            <w:r>
              <w:rPr>
                <w:rFonts w:cs="Barlow-Light"/>
                <w:b/>
                <w:color w:val="FF0000"/>
                <w:szCs w:val="20"/>
                <w14:ligatures w14:val="standardContextual"/>
              </w:rPr>
              <w:t>Tema Sonu Çalışmaları</w:t>
            </w:r>
            <w:r w:rsidRPr="002E0056">
              <w:rPr>
                <w:rFonts w:cs="Barlow-Light"/>
                <w:b/>
                <w:color w:val="FF0000"/>
                <w:szCs w:val="20"/>
                <w14:ligatures w14:val="standardContextual"/>
              </w:rPr>
              <w:t xml:space="preserve"> </w:t>
            </w:r>
            <w:r>
              <w:rPr>
                <w:rFonts w:cs="Barlow-Light"/>
                <w:b/>
                <w:color w:val="FF0000"/>
                <w:szCs w:val="20"/>
                <w14:ligatures w14:val="standardContextual"/>
              </w:rPr>
              <w:t>(1 SAAT)</w:t>
            </w:r>
          </w:p>
          <w:p w:rsidR="00C9630C" w:rsidRPr="0076596F" w:rsidP="00B70E7E" w14:paraId="2EE1C433" w14:textId="3400A6B2">
            <w:pPr>
              <w:pStyle w:val="NoSpacing"/>
              <w:rPr>
                <w:rFonts w:cs="Barlow-Light"/>
                <w:b/>
                <w:color w:val="FF0000"/>
                <w:szCs w:val="20"/>
                <w14:ligatures w14:val="standardContextual"/>
              </w:rPr>
            </w:pPr>
            <w:r w:rsidRPr="00D5247F">
              <w:rPr>
                <w:rFonts w:eastAsia="Times New Roman" w:cs="Times New Roman"/>
                <w:b/>
                <w:szCs w:val="20"/>
              </w:rPr>
              <w:t xml:space="preserve">Sayfa </w:t>
            </w:r>
            <w:r w:rsidR="00B25928">
              <w:rPr>
                <w:rFonts w:eastAsia="Times New Roman" w:cs="Times New Roman"/>
                <w:b/>
                <w:szCs w:val="20"/>
              </w:rPr>
              <w:t>174-175</w:t>
            </w:r>
            <w:r>
              <w:rPr>
                <w:rFonts w:eastAsia="Times New Roman" w:cs="Times New Roman"/>
                <w:b/>
                <w:szCs w:val="20"/>
              </w:rPr>
              <w:t xml:space="preserve"> </w:t>
            </w:r>
            <w:r>
              <w:rPr>
                <w:rFonts w:eastAsia="Times New Roman" w:cs="Times New Roman"/>
                <w:szCs w:val="20"/>
              </w:rPr>
              <w:t xml:space="preserve"> Tema sonu çalışmaları yapılır.</w:t>
            </w:r>
          </w:p>
        </w:tc>
      </w:tr>
      <w:tr w14:paraId="5B2EF55D" w14:textId="77777777" w:rsidTr="00B70E7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173303" w:rsidRPr="00F46570" w:rsidP="00B70E7E" w14:paraId="355A1045" w14:textId="77777777">
            <w:pPr>
              <w:pStyle w:val="NoSpacing"/>
              <w:rPr>
                <w:rFonts w:cs="Tahoma"/>
                <w:b/>
                <w:szCs w:val="20"/>
              </w:rPr>
            </w:pPr>
            <w:r w:rsidRPr="00F46570">
              <w:rPr>
                <w:rFonts w:cs="Tahoma"/>
                <w:b/>
                <w:color w:val="FF0000"/>
                <w:szCs w:val="20"/>
              </w:rPr>
              <w:t xml:space="preserve">FARKLILAŞTIRMA </w:t>
            </w:r>
          </w:p>
        </w:tc>
      </w:tr>
      <w:tr w14:paraId="7A1D40E7" w14:textId="77777777" w:rsidTr="00B70E7E">
        <w:tblPrEx>
          <w:tblW w:w="4822" w:type="pct"/>
          <w:tblInd w:w="274" w:type="dxa"/>
          <w:tblLayout w:type="fixed"/>
          <w:tblLook w:val="04A0"/>
        </w:tblPrEx>
        <w:trPr>
          <w:trHeight w:val="321"/>
        </w:trPr>
        <w:tc>
          <w:tcPr>
            <w:tcW w:w="1072" w:type="pct"/>
            <w:tcMar>
              <w:top w:w="28" w:type="dxa"/>
              <w:bottom w:w="28" w:type="dxa"/>
            </w:tcMar>
            <w:vAlign w:val="center"/>
          </w:tcPr>
          <w:p w:rsidR="00173303" w:rsidRPr="009B427D" w:rsidP="00B70E7E" w14:paraId="3387E9DF" w14:textId="77777777">
            <w:pPr>
              <w:pStyle w:val="NoSpacing"/>
              <w:rPr>
                <w:rFonts w:cs="Tahoma"/>
                <w:b/>
                <w:szCs w:val="20"/>
              </w:rPr>
            </w:pPr>
            <w:r w:rsidRPr="009B427D">
              <w:rPr>
                <w:rFonts w:cs="Tahoma"/>
                <w:b/>
                <w:szCs w:val="20"/>
              </w:rPr>
              <w:t>Zenginleştirme</w:t>
            </w:r>
          </w:p>
        </w:tc>
        <w:tc>
          <w:tcPr>
            <w:tcW w:w="3888" w:type="pct"/>
            <w:gridSpan w:val="3"/>
            <w:tcMar>
              <w:top w:w="28" w:type="dxa"/>
              <w:bottom w:w="28" w:type="dxa"/>
            </w:tcMar>
            <w:vAlign w:val="center"/>
          </w:tcPr>
          <w:p w:rsidR="00173303" w:rsidRPr="00081987" w:rsidP="00B70E7E" w14:paraId="0023D7DF" w14:textId="77777777">
            <w:pPr>
              <w:pStyle w:val="NoSpacing"/>
              <w:rPr>
                <w:rFonts w:eastAsia="Arial Nova" w:cs="Tahoma"/>
                <w:szCs w:val="20"/>
                <w:lang w:eastAsia="tr-TR"/>
              </w:rPr>
            </w:pPr>
            <w:r w:rsidRPr="00173303">
              <w:rPr>
                <w:rFonts w:cs="Times New Roman"/>
                <w:szCs w:val="20"/>
              </w:rPr>
              <w:t>Sözlü iletişimde katılmadığı görüşleri nedenleriyle ifade edecek etkinlikler, istek şikayet ve</w:t>
            </w:r>
            <w:r>
              <w:rPr>
                <w:rFonts w:cs="Times New Roman"/>
                <w:szCs w:val="20"/>
              </w:rPr>
              <w:t xml:space="preserve"> </w:t>
            </w:r>
            <w:r w:rsidRPr="00173303">
              <w:rPr>
                <w:rFonts w:cs="Times New Roman"/>
                <w:szCs w:val="20"/>
              </w:rPr>
              <w:t>önerilerini yazarak ifade edebileceği zenginleştirme etkinlikleri yaptırılabilir.</w:t>
            </w:r>
            <w:r>
              <w:rPr>
                <w:rFonts w:cs="Times New Roman"/>
                <w:szCs w:val="20"/>
              </w:rPr>
              <w:t xml:space="preserve"> </w:t>
            </w:r>
            <w:r w:rsidRPr="00173303">
              <w:rPr>
                <w:rFonts w:cs="Times New Roman"/>
                <w:szCs w:val="20"/>
              </w:rPr>
              <w:t>Zenginleştirme sürecinde öğrenme ortamları</w:t>
            </w:r>
            <w:r>
              <w:rPr>
                <w:rFonts w:cs="Times New Roman"/>
                <w:szCs w:val="20"/>
              </w:rPr>
              <w:t xml:space="preserve"> </w:t>
            </w:r>
            <w:r w:rsidRPr="00173303">
              <w:rPr>
                <w:rFonts w:cs="Times New Roman"/>
                <w:szCs w:val="20"/>
              </w:rPr>
              <w:t>öğrencilerin farklı öğrenme stillerine göre</w:t>
            </w:r>
            <w:r>
              <w:rPr>
                <w:rFonts w:cs="Times New Roman"/>
                <w:szCs w:val="20"/>
              </w:rPr>
              <w:t xml:space="preserve"> </w:t>
            </w:r>
            <w:r w:rsidRPr="00173303">
              <w:rPr>
                <w:rFonts w:cs="Times New Roman"/>
                <w:szCs w:val="20"/>
              </w:rPr>
              <w:t>bireysel ve iş birlikli çalışmalara katkı sağlayacak şekilde tasarlanabilir. Bununla birlikte</w:t>
            </w:r>
            <w:r>
              <w:rPr>
                <w:rFonts w:cs="Times New Roman"/>
                <w:szCs w:val="20"/>
              </w:rPr>
              <w:t xml:space="preserve"> </w:t>
            </w:r>
            <w:r w:rsidRPr="00173303">
              <w:rPr>
                <w:rFonts w:cs="Times New Roman"/>
                <w:szCs w:val="20"/>
              </w:rPr>
              <w:t>okul dışı öğrenme ortamları da sürece dâhil edilebilir.</w:t>
            </w:r>
          </w:p>
        </w:tc>
      </w:tr>
      <w:tr w14:paraId="6DBAA72D" w14:textId="77777777" w:rsidTr="00B70E7E">
        <w:tblPrEx>
          <w:tblW w:w="4822" w:type="pct"/>
          <w:tblInd w:w="274" w:type="dxa"/>
          <w:tblLayout w:type="fixed"/>
          <w:tblLook w:val="04A0"/>
        </w:tblPrEx>
        <w:trPr>
          <w:trHeight w:val="157"/>
        </w:trPr>
        <w:tc>
          <w:tcPr>
            <w:tcW w:w="1072" w:type="pct"/>
            <w:tcMar>
              <w:top w:w="28" w:type="dxa"/>
              <w:bottom w:w="28" w:type="dxa"/>
            </w:tcMar>
            <w:vAlign w:val="center"/>
          </w:tcPr>
          <w:p w:rsidR="00173303" w:rsidRPr="009B427D" w:rsidP="00B70E7E" w14:paraId="4F4FD548" w14:textId="77777777">
            <w:pPr>
              <w:pStyle w:val="NoSpacing"/>
              <w:rPr>
                <w:rFonts w:cs="Tahoma"/>
                <w:b/>
                <w:szCs w:val="20"/>
              </w:rPr>
            </w:pPr>
            <w:r w:rsidRPr="009B427D">
              <w:rPr>
                <w:rFonts w:cs="Tahoma"/>
                <w:b/>
                <w:szCs w:val="20"/>
              </w:rPr>
              <w:t>Destekleme</w:t>
            </w:r>
          </w:p>
        </w:tc>
        <w:tc>
          <w:tcPr>
            <w:tcW w:w="3888" w:type="pct"/>
            <w:gridSpan w:val="3"/>
            <w:tcMar>
              <w:top w:w="28" w:type="dxa"/>
              <w:bottom w:w="28" w:type="dxa"/>
            </w:tcMar>
            <w:vAlign w:val="center"/>
          </w:tcPr>
          <w:p w:rsidR="00173303" w:rsidRPr="00173303" w:rsidP="00B70E7E" w14:paraId="44B5FAA8" w14:textId="77777777">
            <w:pPr>
              <w:pStyle w:val="NoSpacing"/>
              <w:rPr>
                <w:rFonts w:cs="Times New Roman"/>
                <w:szCs w:val="20"/>
              </w:rPr>
            </w:pPr>
            <w:r w:rsidRPr="00173303">
              <w:rPr>
                <w:rFonts w:cs="Times New Roman"/>
                <w:szCs w:val="20"/>
              </w:rPr>
              <w:t>Destekleme sürecinde öğrencilerin hazır bulunuşluk, ilgi ve öğrenme stilleri dikkate alınırken</w:t>
            </w:r>
            <w:r>
              <w:rPr>
                <w:rFonts w:cs="Times New Roman"/>
                <w:szCs w:val="20"/>
              </w:rPr>
              <w:t xml:space="preserve"> </w:t>
            </w:r>
            <w:r w:rsidRPr="00173303">
              <w:rPr>
                <w:rFonts w:cs="Times New Roman"/>
                <w:szCs w:val="20"/>
              </w:rPr>
              <w:t>etkinlikler/materyal sade, kolay ve anlaşılır olabilir. Bunlar tüm duyulara hitap edecek</w:t>
            </w:r>
            <w:r>
              <w:rPr>
                <w:rFonts w:cs="Times New Roman"/>
                <w:szCs w:val="20"/>
              </w:rPr>
              <w:t xml:space="preserve"> </w:t>
            </w:r>
            <w:r w:rsidRPr="00173303">
              <w:rPr>
                <w:rFonts w:cs="Times New Roman"/>
                <w:szCs w:val="20"/>
              </w:rPr>
              <w:t>şekilde basitten karmaşığa, yakından uzağa, somuttan soyuta gibi öğrenme ilkelerine uygun</w:t>
            </w:r>
            <w:r>
              <w:rPr>
                <w:rFonts w:cs="Times New Roman"/>
                <w:szCs w:val="20"/>
              </w:rPr>
              <w:t xml:space="preserve"> </w:t>
            </w:r>
            <w:r w:rsidRPr="00173303">
              <w:rPr>
                <w:rFonts w:cs="Times New Roman"/>
                <w:szCs w:val="20"/>
              </w:rPr>
              <w:t>ve tüm öğrenme ortamlarında uygulanacak şekilde</w:t>
            </w:r>
            <w:r>
              <w:rPr>
                <w:rFonts w:cs="Times New Roman"/>
                <w:szCs w:val="20"/>
              </w:rPr>
              <w:t xml:space="preserve"> </w:t>
            </w:r>
            <w:r w:rsidRPr="00173303">
              <w:rPr>
                <w:rFonts w:cs="Times New Roman"/>
                <w:szCs w:val="20"/>
              </w:rPr>
              <w:t>düzenlenebilir.</w:t>
            </w:r>
            <w:r>
              <w:rPr>
                <w:rFonts w:cs="Times New Roman"/>
                <w:szCs w:val="20"/>
              </w:rPr>
              <w:t xml:space="preserve"> </w:t>
            </w:r>
            <w:r w:rsidRPr="00173303">
              <w:rPr>
                <w:rFonts w:cs="Times New Roman"/>
                <w:szCs w:val="20"/>
              </w:rPr>
              <w:t>Eş anlamlı sözcükleri kullanacağı etkinlikler, noktalama işaretlerine dikkat ederek hazırlıksız</w:t>
            </w:r>
          </w:p>
          <w:p w:rsidR="00173303" w:rsidRPr="00081987" w:rsidP="00B70E7E" w14:paraId="145DCE29" w14:textId="77777777">
            <w:pPr>
              <w:pStyle w:val="NoSpacing"/>
              <w:rPr>
                <w:rFonts w:eastAsia="Arial Nova" w:cs="Tahoma"/>
                <w:szCs w:val="20"/>
                <w:lang w:eastAsia="tr-TR"/>
              </w:rPr>
            </w:pPr>
            <w:r w:rsidRPr="00173303">
              <w:rPr>
                <w:rFonts w:cs="Times New Roman"/>
                <w:szCs w:val="20"/>
              </w:rPr>
              <w:t>yazma çalışmlaları yapma gibi destekleme etkinlikleri yaptırılabilir.</w:t>
            </w:r>
          </w:p>
        </w:tc>
      </w:tr>
    </w:tbl>
    <w:p w:rsidR="00791CDC" w:rsidRPr="003B644A" w:rsidP="00791CDC" w14:paraId="343A9B37" w14:textId="77777777">
      <w:pPr>
        <w:pStyle w:val="NoSpacing"/>
        <w:jc w:val="center"/>
        <w:rPr>
          <w:b/>
        </w:rPr>
      </w:pPr>
    </w:p>
    <w:p w:rsidR="00791CDC" w:rsidP="00791CDC" w14:paraId="54531DA9" w14:textId="77777777">
      <w:pPr>
        <w:pStyle w:val="NoSpacing"/>
        <w:rPr>
          <w:szCs w:val="20"/>
        </w:rPr>
      </w:pPr>
    </w:p>
    <w:p w:rsidR="00791CDC" w:rsidP="00791CDC" w14:paraId="13A5AEE5" w14:textId="77777777">
      <w:pPr>
        <w:pStyle w:val="NoSpacing"/>
        <w:rPr>
          <w:szCs w:val="20"/>
        </w:rPr>
      </w:pPr>
    </w:p>
    <w:p w:rsidR="00791CDC" w:rsidP="00791CDC" w14:paraId="56333A24" w14:textId="77777777">
      <w:pPr>
        <w:pStyle w:val="NoSpacing"/>
        <w:rPr>
          <w:szCs w:val="20"/>
        </w:rPr>
      </w:pPr>
    </w:p>
    <w:p w:rsidR="00791CDC" w:rsidP="00791CDC" w14:paraId="064A64B4" w14:textId="77777777">
      <w:pPr>
        <w:pStyle w:val="NoSpacing"/>
        <w:rPr>
          <w:szCs w:val="20"/>
        </w:rPr>
      </w:pPr>
    </w:p>
    <w:p w:rsidR="00791CDC" w:rsidP="00791CDC" w14:paraId="6F05F6E6" w14:textId="7467DBEC">
      <w:pPr>
        <w:pStyle w:val="NoSpacing"/>
        <w:tabs>
          <w:tab w:val="left" w:pos="7615"/>
        </w:tabs>
        <w:rPr>
          <w:szCs w:val="20"/>
        </w:rPr>
      </w:pPr>
      <w:r>
        <w:rPr>
          <w:szCs w:val="20"/>
        </w:rPr>
        <w:tab/>
      </w:r>
    </w:p>
    <w:p w:rsidR="00791CDC" w:rsidP="00791CDC" w14:paraId="52DDC785" w14:textId="0CA4F7FF">
      <w:pPr>
        <w:pStyle w:val="NoSpacing"/>
        <w:tabs>
          <w:tab w:val="left" w:pos="7615"/>
        </w:tabs>
        <w:rPr>
          <w:szCs w:val="20"/>
        </w:rPr>
      </w:pPr>
      <w:r>
        <w:rPr>
          <w:szCs w:val="20"/>
        </w:rPr>
        <w:t xml:space="preserve">                                                                                                                                                                   </w:t>
      </w:r>
    </w:p>
    <w:p w:rsidR="00791CDC" w:rsidP="00791CDC" w14:paraId="213C1DCC" w14:textId="77777777">
      <w:pPr>
        <w:pStyle w:val="NoSpacing"/>
        <w:rPr>
          <w:szCs w:val="20"/>
        </w:rPr>
      </w:pPr>
    </w:p>
    <w:p w:rsidR="00791CDC" w:rsidP="00791CDC" w14:paraId="1A4FE4D7" w14:textId="77BAE9E3">
      <w:pPr>
        <w:jc w:val="center"/>
        <w:rPr>
          <w:color w:val="000000" w:themeColor="text1"/>
        </w:rPr>
      </w:pPr>
      <w:r w:rsidRPr="00C547F1">
        <w:rPr>
          <w:color w:val="000000" w:themeColor="text1"/>
        </w:rPr>
        <w:t xml:space="preserve">                      </w:t>
      </w:r>
    </w:p>
    <w:p w:rsidR="00AD181C" w:rsidP="00461C12" w14:paraId="72AF8E6A" w14:textId="600ADD8B">
      <w:pPr>
        <w:jc w:val="center"/>
        <w:rPr>
          <w:szCs w:val="20"/>
        </w:rPr>
      </w:pPr>
      <w:r w:rsidRPr="00C547F1">
        <w:rPr>
          <w:color w:val="000000" w:themeColor="text1"/>
        </w:rPr>
        <w:t xml:space="preserve"> </w:t>
      </w:r>
    </w:p>
    <w:p w:rsidR="00AD181C" w:rsidP="00917465" w14:paraId="55C527F9" w14:textId="3E94B96F">
      <w:pPr>
        <w:pStyle w:val="NoSpacing"/>
        <w:rPr>
          <w:szCs w:val="20"/>
        </w:rPr>
      </w:pPr>
    </w:p>
    <w:sectPr w:rsidSect="00461C12">
      <w:pgSz w:w="11906" w:h="16838"/>
      <w:pgMar w:top="993" w:right="397" w:bottom="1135" w:left="397" w:header="284" w:footer="340" w:gutter="0"/>
      <w:pgNumType w:start="3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charset w:val="A2"/>
    <w:family w:val="auto"/>
    <w:pitch w:val="variable"/>
    <w:sig w:usb0="20000007" w:usb1="00000000" w:usb2="00000000" w:usb3="00000000" w:csb0="00000193" w:csb1="00000000"/>
  </w:font>
  <w:font w:name="Barlow">
    <w:altName w:val="Arial"/>
    <w:charset w:val="A2"/>
    <w:family w:val="auto"/>
    <w:pitch w:val="variable"/>
    <w:sig w:usb0="20000007" w:usb1="00000000" w:usb2="00000000" w:usb3="00000000" w:csb0="0000019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emelYazi">
    <w:altName w:val="TemelYazi"/>
    <w:panose1 w:val="00000000000000000000"/>
    <w:charset w:val="00"/>
    <w:family w:val="modern"/>
    <w:notTrueType/>
    <w:pitch w:val="variable"/>
    <w:sig w:usb0="800000AF" w:usb1="00000042" w:usb2="00000000" w:usb3="00000000" w:csb0="00000003" w:csb1="00000000"/>
  </w:font>
  <w:font w:name="Barlow-LightItalic">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26BBB"/>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907F1"/>
    <w:rsid w:val="000A120D"/>
    <w:rsid w:val="000A1897"/>
    <w:rsid w:val="000A1CD5"/>
    <w:rsid w:val="000A4BE1"/>
    <w:rsid w:val="000B1A2A"/>
    <w:rsid w:val="000B2F7C"/>
    <w:rsid w:val="000B4EDB"/>
    <w:rsid w:val="000B5CA2"/>
    <w:rsid w:val="000B661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43F0"/>
    <w:rsid w:val="001157D1"/>
    <w:rsid w:val="001239A3"/>
    <w:rsid w:val="001253FF"/>
    <w:rsid w:val="001267E1"/>
    <w:rsid w:val="00136D23"/>
    <w:rsid w:val="001405EB"/>
    <w:rsid w:val="00140D09"/>
    <w:rsid w:val="00143FEC"/>
    <w:rsid w:val="00147620"/>
    <w:rsid w:val="001528C1"/>
    <w:rsid w:val="00161B86"/>
    <w:rsid w:val="001636E4"/>
    <w:rsid w:val="00166486"/>
    <w:rsid w:val="00166987"/>
    <w:rsid w:val="00170423"/>
    <w:rsid w:val="00173303"/>
    <w:rsid w:val="00173B0F"/>
    <w:rsid w:val="00176828"/>
    <w:rsid w:val="0017704C"/>
    <w:rsid w:val="0018003D"/>
    <w:rsid w:val="001828DC"/>
    <w:rsid w:val="00183F86"/>
    <w:rsid w:val="00187A1B"/>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1F5565"/>
    <w:rsid w:val="0020018B"/>
    <w:rsid w:val="0020039C"/>
    <w:rsid w:val="00202DC9"/>
    <w:rsid w:val="0020327B"/>
    <w:rsid w:val="00203D03"/>
    <w:rsid w:val="002052FF"/>
    <w:rsid w:val="0020776E"/>
    <w:rsid w:val="00211385"/>
    <w:rsid w:val="0021158A"/>
    <w:rsid w:val="00211BA9"/>
    <w:rsid w:val="00222235"/>
    <w:rsid w:val="00222380"/>
    <w:rsid w:val="00226C6A"/>
    <w:rsid w:val="0022708A"/>
    <w:rsid w:val="00232232"/>
    <w:rsid w:val="00232374"/>
    <w:rsid w:val="0024446C"/>
    <w:rsid w:val="00255EE2"/>
    <w:rsid w:val="00255FE0"/>
    <w:rsid w:val="00263B04"/>
    <w:rsid w:val="002658D4"/>
    <w:rsid w:val="00266A13"/>
    <w:rsid w:val="0027581F"/>
    <w:rsid w:val="00275BAE"/>
    <w:rsid w:val="00275C83"/>
    <w:rsid w:val="00275CE5"/>
    <w:rsid w:val="00277171"/>
    <w:rsid w:val="002825BC"/>
    <w:rsid w:val="00282A82"/>
    <w:rsid w:val="00287352"/>
    <w:rsid w:val="00287495"/>
    <w:rsid w:val="00287663"/>
    <w:rsid w:val="00290525"/>
    <w:rsid w:val="002917C0"/>
    <w:rsid w:val="002927D7"/>
    <w:rsid w:val="002927ED"/>
    <w:rsid w:val="00295048"/>
    <w:rsid w:val="002A2B52"/>
    <w:rsid w:val="002A66E4"/>
    <w:rsid w:val="002A71C7"/>
    <w:rsid w:val="002B3149"/>
    <w:rsid w:val="002B7949"/>
    <w:rsid w:val="002C0BEB"/>
    <w:rsid w:val="002C5C53"/>
    <w:rsid w:val="002D312D"/>
    <w:rsid w:val="002D35B0"/>
    <w:rsid w:val="002D3F0F"/>
    <w:rsid w:val="002D44B3"/>
    <w:rsid w:val="002E0056"/>
    <w:rsid w:val="002E065A"/>
    <w:rsid w:val="002E464E"/>
    <w:rsid w:val="002F177A"/>
    <w:rsid w:val="002F6D2B"/>
    <w:rsid w:val="002F70F8"/>
    <w:rsid w:val="00300BCE"/>
    <w:rsid w:val="00302E7F"/>
    <w:rsid w:val="00305471"/>
    <w:rsid w:val="003107F6"/>
    <w:rsid w:val="0031263F"/>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1D47"/>
    <w:rsid w:val="003965DC"/>
    <w:rsid w:val="00397FB5"/>
    <w:rsid w:val="003A1EAB"/>
    <w:rsid w:val="003A456A"/>
    <w:rsid w:val="003B2E01"/>
    <w:rsid w:val="003B3680"/>
    <w:rsid w:val="003B3788"/>
    <w:rsid w:val="003B4CC4"/>
    <w:rsid w:val="003B644A"/>
    <w:rsid w:val="003C6A3B"/>
    <w:rsid w:val="003C7128"/>
    <w:rsid w:val="003D1D13"/>
    <w:rsid w:val="003D212B"/>
    <w:rsid w:val="003D21A5"/>
    <w:rsid w:val="003E0321"/>
    <w:rsid w:val="003E1E08"/>
    <w:rsid w:val="003E53C5"/>
    <w:rsid w:val="003F04FF"/>
    <w:rsid w:val="003F3236"/>
    <w:rsid w:val="003F625D"/>
    <w:rsid w:val="00401794"/>
    <w:rsid w:val="004073DD"/>
    <w:rsid w:val="0041103C"/>
    <w:rsid w:val="0041341C"/>
    <w:rsid w:val="004140A8"/>
    <w:rsid w:val="00421D4E"/>
    <w:rsid w:val="00424F3E"/>
    <w:rsid w:val="00432D8D"/>
    <w:rsid w:val="00434878"/>
    <w:rsid w:val="00435AFB"/>
    <w:rsid w:val="00436340"/>
    <w:rsid w:val="00441842"/>
    <w:rsid w:val="00442D9A"/>
    <w:rsid w:val="00443069"/>
    <w:rsid w:val="004450AD"/>
    <w:rsid w:val="00447947"/>
    <w:rsid w:val="00450676"/>
    <w:rsid w:val="00451E0C"/>
    <w:rsid w:val="00456A81"/>
    <w:rsid w:val="00461C12"/>
    <w:rsid w:val="0048362D"/>
    <w:rsid w:val="004874D6"/>
    <w:rsid w:val="00492372"/>
    <w:rsid w:val="00492ED2"/>
    <w:rsid w:val="00494A04"/>
    <w:rsid w:val="00494B80"/>
    <w:rsid w:val="004965C3"/>
    <w:rsid w:val="00497B9B"/>
    <w:rsid w:val="004A09B8"/>
    <w:rsid w:val="004A1B92"/>
    <w:rsid w:val="004A2541"/>
    <w:rsid w:val="004A293E"/>
    <w:rsid w:val="004A46DD"/>
    <w:rsid w:val="004A486E"/>
    <w:rsid w:val="004A4D2E"/>
    <w:rsid w:val="004B0067"/>
    <w:rsid w:val="004D3253"/>
    <w:rsid w:val="004D4CA2"/>
    <w:rsid w:val="004D51F7"/>
    <w:rsid w:val="004F4E48"/>
    <w:rsid w:val="004F5C99"/>
    <w:rsid w:val="004F6CD7"/>
    <w:rsid w:val="005005FD"/>
    <w:rsid w:val="00500FC2"/>
    <w:rsid w:val="005015E3"/>
    <w:rsid w:val="00502ED3"/>
    <w:rsid w:val="005032CF"/>
    <w:rsid w:val="005067D6"/>
    <w:rsid w:val="00512CE2"/>
    <w:rsid w:val="005233C8"/>
    <w:rsid w:val="00524AE8"/>
    <w:rsid w:val="00531A35"/>
    <w:rsid w:val="00533B65"/>
    <w:rsid w:val="005344DF"/>
    <w:rsid w:val="0054130D"/>
    <w:rsid w:val="0054133D"/>
    <w:rsid w:val="0054182E"/>
    <w:rsid w:val="00542E0D"/>
    <w:rsid w:val="00542E9F"/>
    <w:rsid w:val="00543C79"/>
    <w:rsid w:val="005445C4"/>
    <w:rsid w:val="005447F4"/>
    <w:rsid w:val="00544DE3"/>
    <w:rsid w:val="00545DA2"/>
    <w:rsid w:val="005469FD"/>
    <w:rsid w:val="00561211"/>
    <w:rsid w:val="00563D0E"/>
    <w:rsid w:val="00563DB4"/>
    <w:rsid w:val="00564F5E"/>
    <w:rsid w:val="00566E07"/>
    <w:rsid w:val="00566F5F"/>
    <w:rsid w:val="00573701"/>
    <w:rsid w:val="00573C38"/>
    <w:rsid w:val="0058460C"/>
    <w:rsid w:val="00584792"/>
    <w:rsid w:val="0059060E"/>
    <w:rsid w:val="00591521"/>
    <w:rsid w:val="0059758F"/>
    <w:rsid w:val="005A0EB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05FD"/>
    <w:rsid w:val="0060270C"/>
    <w:rsid w:val="00602913"/>
    <w:rsid w:val="00610079"/>
    <w:rsid w:val="00614746"/>
    <w:rsid w:val="00616938"/>
    <w:rsid w:val="00620142"/>
    <w:rsid w:val="00620E35"/>
    <w:rsid w:val="0063254D"/>
    <w:rsid w:val="00632601"/>
    <w:rsid w:val="00640C4B"/>
    <w:rsid w:val="006437E0"/>
    <w:rsid w:val="006437EE"/>
    <w:rsid w:val="006440CA"/>
    <w:rsid w:val="006527E9"/>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37AA"/>
    <w:rsid w:val="006D761B"/>
    <w:rsid w:val="006E2377"/>
    <w:rsid w:val="006E36FC"/>
    <w:rsid w:val="006E5ADF"/>
    <w:rsid w:val="006F17FD"/>
    <w:rsid w:val="006F37A7"/>
    <w:rsid w:val="006F7C0F"/>
    <w:rsid w:val="00701082"/>
    <w:rsid w:val="00702EA9"/>
    <w:rsid w:val="00705A4B"/>
    <w:rsid w:val="00707E87"/>
    <w:rsid w:val="00711782"/>
    <w:rsid w:val="0072399D"/>
    <w:rsid w:val="00724752"/>
    <w:rsid w:val="00726466"/>
    <w:rsid w:val="00734E3A"/>
    <w:rsid w:val="00737DB2"/>
    <w:rsid w:val="00742BB0"/>
    <w:rsid w:val="00746DAA"/>
    <w:rsid w:val="00752686"/>
    <w:rsid w:val="0075739E"/>
    <w:rsid w:val="00757D2D"/>
    <w:rsid w:val="0076022D"/>
    <w:rsid w:val="0076479F"/>
    <w:rsid w:val="0076596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0FC2"/>
    <w:rsid w:val="007D3475"/>
    <w:rsid w:val="007D43B0"/>
    <w:rsid w:val="007D6E2A"/>
    <w:rsid w:val="007D6FCE"/>
    <w:rsid w:val="007E16E9"/>
    <w:rsid w:val="007F2E9B"/>
    <w:rsid w:val="007F303B"/>
    <w:rsid w:val="007F39AB"/>
    <w:rsid w:val="007F5EC7"/>
    <w:rsid w:val="007F7ABC"/>
    <w:rsid w:val="00800E11"/>
    <w:rsid w:val="00803433"/>
    <w:rsid w:val="0080553F"/>
    <w:rsid w:val="008079AA"/>
    <w:rsid w:val="00831EFF"/>
    <w:rsid w:val="00841C45"/>
    <w:rsid w:val="0084423E"/>
    <w:rsid w:val="00847A80"/>
    <w:rsid w:val="00850160"/>
    <w:rsid w:val="00853AE3"/>
    <w:rsid w:val="00854253"/>
    <w:rsid w:val="008556CB"/>
    <w:rsid w:val="00874C7C"/>
    <w:rsid w:val="00874CE2"/>
    <w:rsid w:val="00881C71"/>
    <w:rsid w:val="00882E2E"/>
    <w:rsid w:val="00885709"/>
    <w:rsid w:val="00891FA9"/>
    <w:rsid w:val="00895927"/>
    <w:rsid w:val="008964CD"/>
    <w:rsid w:val="00896DB0"/>
    <w:rsid w:val="008976AA"/>
    <w:rsid w:val="008A03EE"/>
    <w:rsid w:val="008B04DA"/>
    <w:rsid w:val="008B075D"/>
    <w:rsid w:val="008B6507"/>
    <w:rsid w:val="008B6825"/>
    <w:rsid w:val="008C16DA"/>
    <w:rsid w:val="008C3534"/>
    <w:rsid w:val="008C6938"/>
    <w:rsid w:val="008D5148"/>
    <w:rsid w:val="008E0A44"/>
    <w:rsid w:val="008E13A9"/>
    <w:rsid w:val="008E6304"/>
    <w:rsid w:val="008F2612"/>
    <w:rsid w:val="00900FD1"/>
    <w:rsid w:val="0090224D"/>
    <w:rsid w:val="00903D9A"/>
    <w:rsid w:val="009131E2"/>
    <w:rsid w:val="0091401C"/>
    <w:rsid w:val="00917465"/>
    <w:rsid w:val="00922075"/>
    <w:rsid w:val="0092521A"/>
    <w:rsid w:val="00926B9C"/>
    <w:rsid w:val="009340A1"/>
    <w:rsid w:val="009342BE"/>
    <w:rsid w:val="00942B8B"/>
    <w:rsid w:val="0094463F"/>
    <w:rsid w:val="00945DE9"/>
    <w:rsid w:val="009479DF"/>
    <w:rsid w:val="009521B6"/>
    <w:rsid w:val="009527D8"/>
    <w:rsid w:val="00952C89"/>
    <w:rsid w:val="00956777"/>
    <w:rsid w:val="00957CE3"/>
    <w:rsid w:val="0096279C"/>
    <w:rsid w:val="00962A1E"/>
    <w:rsid w:val="00964C4E"/>
    <w:rsid w:val="0096721B"/>
    <w:rsid w:val="00967380"/>
    <w:rsid w:val="00970D52"/>
    <w:rsid w:val="00971687"/>
    <w:rsid w:val="009725CB"/>
    <w:rsid w:val="00974C90"/>
    <w:rsid w:val="0097670B"/>
    <w:rsid w:val="00982D7F"/>
    <w:rsid w:val="00984E35"/>
    <w:rsid w:val="00985A4A"/>
    <w:rsid w:val="00986C6E"/>
    <w:rsid w:val="00993C40"/>
    <w:rsid w:val="0099454C"/>
    <w:rsid w:val="009A73B8"/>
    <w:rsid w:val="009A746C"/>
    <w:rsid w:val="009B427D"/>
    <w:rsid w:val="009B500F"/>
    <w:rsid w:val="009B7417"/>
    <w:rsid w:val="009C204D"/>
    <w:rsid w:val="009C4B80"/>
    <w:rsid w:val="009C7271"/>
    <w:rsid w:val="009C72C3"/>
    <w:rsid w:val="009D0968"/>
    <w:rsid w:val="009D1964"/>
    <w:rsid w:val="009D33FF"/>
    <w:rsid w:val="009E4EFC"/>
    <w:rsid w:val="009F3AD1"/>
    <w:rsid w:val="009F5FDA"/>
    <w:rsid w:val="009F64D4"/>
    <w:rsid w:val="00A062BB"/>
    <w:rsid w:val="00A1468F"/>
    <w:rsid w:val="00A16D6F"/>
    <w:rsid w:val="00A200E2"/>
    <w:rsid w:val="00A20894"/>
    <w:rsid w:val="00A246A8"/>
    <w:rsid w:val="00A2726A"/>
    <w:rsid w:val="00A27F5E"/>
    <w:rsid w:val="00A30E84"/>
    <w:rsid w:val="00A3594A"/>
    <w:rsid w:val="00A43645"/>
    <w:rsid w:val="00A51250"/>
    <w:rsid w:val="00A54948"/>
    <w:rsid w:val="00A56F32"/>
    <w:rsid w:val="00A605E1"/>
    <w:rsid w:val="00A66796"/>
    <w:rsid w:val="00A66B27"/>
    <w:rsid w:val="00A70448"/>
    <w:rsid w:val="00A733AD"/>
    <w:rsid w:val="00A73E1A"/>
    <w:rsid w:val="00A761E2"/>
    <w:rsid w:val="00A769F7"/>
    <w:rsid w:val="00A8344E"/>
    <w:rsid w:val="00A8483F"/>
    <w:rsid w:val="00A855E3"/>
    <w:rsid w:val="00A861FE"/>
    <w:rsid w:val="00A91A33"/>
    <w:rsid w:val="00A94944"/>
    <w:rsid w:val="00A97CF9"/>
    <w:rsid w:val="00AA11CC"/>
    <w:rsid w:val="00AA3179"/>
    <w:rsid w:val="00AA4AF4"/>
    <w:rsid w:val="00AA6E4A"/>
    <w:rsid w:val="00AB3168"/>
    <w:rsid w:val="00AB4851"/>
    <w:rsid w:val="00AC336E"/>
    <w:rsid w:val="00AC69E4"/>
    <w:rsid w:val="00AD181C"/>
    <w:rsid w:val="00AD7A9F"/>
    <w:rsid w:val="00AE257B"/>
    <w:rsid w:val="00AE2788"/>
    <w:rsid w:val="00AE5011"/>
    <w:rsid w:val="00AE502F"/>
    <w:rsid w:val="00AE65B5"/>
    <w:rsid w:val="00AF5C05"/>
    <w:rsid w:val="00AF62CD"/>
    <w:rsid w:val="00B0411D"/>
    <w:rsid w:val="00B1104C"/>
    <w:rsid w:val="00B13FE3"/>
    <w:rsid w:val="00B147C7"/>
    <w:rsid w:val="00B20ABA"/>
    <w:rsid w:val="00B220A2"/>
    <w:rsid w:val="00B22D9B"/>
    <w:rsid w:val="00B237D4"/>
    <w:rsid w:val="00B2465C"/>
    <w:rsid w:val="00B25928"/>
    <w:rsid w:val="00B261AF"/>
    <w:rsid w:val="00B26A28"/>
    <w:rsid w:val="00B2717D"/>
    <w:rsid w:val="00B3062B"/>
    <w:rsid w:val="00B36B3C"/>
    <w:rsid w:val="00B3779C"/>
    <w:rsid w:val="00B41362"/>
    <w:rsid w:val="00B45068"/>
    <w:rsid w:val="00B50E82"/>
    <w:rsid w:val="00B56A0F"/>
    <w:rsid w:val="00B6227E"/>
    <w:rsid w:val="00B70E7E"/>
    <w:rsid w:val="00B740C7"/>
    <w:rsid w:val="00B74308"/>
    <w:rsid w:val="00B8107D"/>
    <w:rsid w:val="00B835D1"/>
    <w:rsid w:val="00B83BC8"/>
    <w:rsid w:val="00B870BA"/>
    <w:rsid w:val="00B90242"/>
    <w:rsid w:val="00B90D04"/>
    <w:rsid w:val="00B92648"/>
    <w:rsid w:val="00B94C51"/>
    <w:rsid w:val="00B97730"/>
    <w:rsid w:val="00BA3D7B"/>
    <w:rsid w:val="00BA6982"/>
    <w:rsid w:val="00BB2918"/>
    <w:rsid w:val="00BB303F"/>
    <w:rsid w:val="00BB52E0"/>
    <w:rsid w:val="00BB53D4"/>
    <w:rsid w:val="00BC56B9"/>
    <w:rsid w:val="00BC6817"/>
    <w:rsid w:val="00BC6F4A"/>
    <w:rsid w:val="00BD3DBA"/>
    <w:rsid w:val="00BD55F3"/>
    <w:rsid w:val="00BD6EC2"/>
    <w:rsid w:val="00BE08DF"/>
    <w:rsid w:val="00BE2067"/>
    <w:rsid w:val="00BE54C4"/>
    <w:rsid w:val="00BE794E"/>
    <w:rsid w:val="00BF16C5"/>
    <w:rsid w:val="00BF449E"/>
    <w:rsid w:val="00BF4AE4"/>
    <w:rsid w:val="00BF5936"/>
    <w:rsid w:val="00C00819"/>
    <w:rsid w:val="00C011E6"/>
    <w:rsid w:val="00C014A4"/>
    <w:rsid w:val="00C034F6"/>
    <w:rsid w:val="00C1150A"/>
    <w:rsid w:val="00C12393"/>
    <w:rsid w:val="00C205A3"/>
    <w:rsid w:val="00C26F1C"/>
    <w:rsid w:val="00C3548B"/>
    <w:rsid w:val="00C41FF1"/>
    <w:rsid w:val="00C506EF"/>
    <w:rsid w:val="00C547F1"/>
    <w:rsid w:val="00C54AF7"/>
    <w:rsid w:val="00C562D4"/>
    <w:rsid w:val="00C568ED"/>
    <w:rsid w:val="00C576EF"/>
    <w:rsid w:val="00C6323B"/>
    <w:rsid w:val="00C7189B"/>
    <w:rsid w:val="00C77394"/>
    <w:rsid w:val="00C7783E"/>
    <w:rsid w:val="00C77F91"/>
    <w:rsid w:val="00C803CF"/>
    <w:rsid w:val="00C8330C"/>
    <w:rsid w:val="00C86C78"/>
    <w:rsid w:val="00C909AA"/>
    <w:rsid w:val="00C91AB2"/>
    <w:rsid w:val="00C92D8F"/>
    <w:rsid w:val="00C932B3"/>
    <w:rsid w:val="00C9630C"/>
    <w:rsid w:val="00CA1F23"/>
    <w:rsid w:val="00CA4C95"/>
    <w:rsid w:val="00CA65C4"/>
    <w:rsid w:val="00CB201C"/>
    <w:rsid w:val="00CB6230"/>
    <w:rsid w:val="00CC1A1C"/>
    <w:rsid w:val="00CD0A47"/>
    <w:rsid w:val="00CD1C2D"/>
    <w:rsid w:val="00CD26D2"/>
    <w:rsid w:val="00CD337A"/>
    <w:rsid w:val="00CE1F4F"/>
    <w:rsid w:val="00CE2889"/>
    <w:rsid w:val="00CE7D5D"/>
    <w:rsid w:val="00CF174F"/>
    <w:rsid w:val="00D00223"/>
    <w:rsid w:val="00D02298"/>
    <w:rsid w:val="00D0245E"/>
    <w:rsid w:val="00D04489"/>
    <w:rsid w:val="00D15213"/>
    <w:rsid w:val="00D15895"/>
    <w:rsid w:val="00D32ABD"/>
    <w:rsid w:val="00D32CB1"/>
    <w:rsid w:val="00D33119"/>
    <w:rsid w:val="00D41B9D"/>
    <w:rsid w:val="00D504B7"/>
    <w:rsid w:val="00D51B11"/>
    <w:rsid w:val="00D52284"/>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1973"/>
    <w:rsid w:val="00DA33C1"/>
    <w:rsid w:val="00DA776B"/>
    <w:rsid w:val="00DB0896"/>
    <w:rsid w:val="00DB3CEF"/>
    <w:rsid w:val="00DB6EBC"/>
    <w:rsid w:val="00DB78AC"/>
    <w:rsid w:val="00DC3EB2"/>
    <w:rsid w:val="00DC5790"/>
    <w:rsid w:val="00DD6080"/>
    <w:rsid w:val="00DD6097"/>
    <w:rsid w:val="00DE086A"/>
    <w:rsid w:val="00DF2928"/>
    <w:rsid w:val="00DF7C85"/>
    <w:rsid w:val="00E00EEB"/>
    <w:rsid w:val="00E0287F"/>
    <w:rsid w:val="00E02D2E"/>
    <w:rsid w:val="00E0442A"/>
    <w:rsid w:val="00E044FA"/>
    <w:rsid w:val="00E07490"/>
    <w:rsid w:val="00E1088A"/>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348"/>
    <w:rsid w:val="00E42850"/>
    <w:rsid w:val="00E46A5C"/>
    <w:rsid w:val="00E51B21"/>
    <w:rsid w:val="00E56BBA"/>
    <w:rsid w:val="00E6332F"/>
    <w:rsid w:val="00E677CF"/>
    <w:rsid w:val="00E704BF"/>
    <w:rsid w:val="00E70EA4"/>
    <w:rsid w:val="00E727E8"/>
    <w:rsid w:val="00E741CE"/>
    <w:rsid w:val="00E7471B"/>
    <w:rsid w:val="00E7785A"/>
    <w:rsid w:val="00E83201"/>
    <w:rsid w:val="00E84A46"/>
    <w:rsid w:val="00E84B56"/>
    <w:rsid w:val="00E85370"/>
    <w:rsid w:val="00E905F9"/>
    <w:rsid w:val="00E91088"/>
    <w:rsid w:val="00E93F7D"/>
    <w:rsid w:val="00E949F0"/>
    <w:rsid w:val="00EA0B55"/>
    <w:rsid w:val="00EA12F8"/>
    <w:rsid w:val="00EA23B8"/>
    <w:rsid w:val="00EA2B1F"/>
    <w:rsid w:val="00EA4F3E"/>
    <w:rsid w:val="00EA53C5"/>
    <w:rsid w:val="00EA694F"/>
    <w:rsid w:val="00EB1CF2"/>
    <w:rsid w:val="00EB2CA3"/>
    <w:rsid w:val="00EB533D"/>
    <w:rsid w:val="00ED02AD"/>
    <w:rsid w:val="00ED0954"/>
    <w:rsid w:val="00ED3128"/>
    <w:rsid w:val="00ED324F"/>
    <w:rsid w:val="00ED7884"/>
    <w:rsid w:val="00EE1EE0"/>
    <w:rsid w:val="00EE40D9"/>
    <w:rsid w:val="00EE4AA7"/>
    <w:rsid w:val="00EE4C7C"/>
    <w:rsid w:val="00EE5033"/>
    <w:rsid w:val="00EE788B"/>
    <w:rsid w:val="00EE7B6E"/>
    <w:rsid w:val="00EF209E"/>
    <w:rsid w:val="00F031CE"/>
    <w:rsid w:val="00F0373B"/>
    <w:rsid w:val="00F142F3"/>
    <w:rsid w:val="00F159FD"/>
    <w:rsid w:val="00F17A96"/>
    <w:rsid w:val="00F21189"/>
    <w:rsid w:val="00F21C0C"/>
    <w:rsid w:val="00F2242E"/>
    <w:rsid w:val="00F22E5F"/>
    <w:rsid w:val="00F2532D"/>
    <w:rsid w:val="00F26022"/>
    <w:rsid w:val="00F272D7"/>
    <w:rsid w:val="00F30F02"/>
    <w:rsid w:val="00F328D2"/>
    <w:rsid w:val="00F32CBB"/>
    <w:rsid w:val="00F42376"/>
    <w:rsid w:val="00F46570"/>
    <w:rsid w:val="00F46AF2"/>
    <w:rsid w:val="00F47837"/>
    <w:rsid w:val="00F478A3"/>
    <w:rsid w:val="00F513E7"/>
    <w:rsid w:val="00F52425"/>
    <w:rsid w:val="00F527A7"/>
    <w:rsid w:val="00F60CE0"/>
    <w:rsid w:val="00F621EC"/>
    <w:rsid w:val="00F62300"/>
    <w:rsid w:val="00F64519"/>
    <w:rsid w:val="00F64DE5"/>
    <w:rsid w:val="00F651DF"/>
    <w:rsid w:val="00F70D75"/>
    <w:rsid w:val="00F72E18"/>
    <w:rsid w:val="00F82212"/>
    <w:rsid w:val="00F82B60"/>
    <w:rsid w:val="00F90875"/>
    <w:rsid w:val="00F92914"/>
    <w:rsid w:val="00F972AB"/>
    <w:rsid w:val="00FA2DA0"/>
    <w:rsid w:val="00FB32A4"/>
    <w:rsid w:val="00FB4F8D"/>
    <w:rsid w:val="00FC01FC"/>
    <w:rsid w:val="00FD2FAA"/>
    <w:rsid w:val="00FD79C8"/>
    <w:rsid w:val="00FE14DA"/>
    <w:rsid w:val="00FE202A"/>
    <w:rsid w:val="00FE3287"/>
    <w:rsid w:val="00FE57F2"/>
    <w:rsid w:val="00FE6EAD"/>
    <w:rsid w:val="00FE7BC5"/>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F6D2B"/>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D4725-44D2-4211-B940-E68A98A1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6283</TotalTime>
  <Pages>2</Pages>
  <Words>18407</Words>
  <Characters>104925</Characters>
  <Application>Microsoft Office Word</Application>
  <DocSecurity>0</DocSecurity>
  <Lines>874</Lines>
  <Paragraphs>246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66</cp:revision>
  <dcterms:created xsi:type="dcterms:W3CDTF">2024-11-26T19:09:00Z</dcterms:created>
  <dcterms:modified xsi:type="dcterms:W3CDTF">2026-09-05T12:00:00Z</dcterms:modified>
  <cp:category>Mustafa KABUL</cp:category>
</cp:coreProperties>
</file>